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357" w:rsidRDefault="00055357" w:rsidP="00B52014">
      <w:pPr>
        <w:jc w:val="center"/>
        <w:rPr>
          <w:rFonts w:ascii="Arial" w:hAnsi="Arial" w:cs="Arial"/>
          <w:b/>
          <w:sz w:val="28"/>
          <w:szCs w:val="28"/>
        </w:rPr>
      </w:pPr>
    </w:p>
    <w:p w:rsidR="00055357" w:rsidRDefault="00055357" w:rsidP="00B52014">
      <w:pPr>
        <w:jc w:val="center"/>
        <w:rPr>
          <w:rFonts w:ascii="Arial" w:hAnsi="Arial" w:cs="Arial"/>
          <w:b/>
          <w:sz w:val="28"/>
          <w:szCs w:val="28"/>
        </w:rPr>
      </w:pPr>
    </w:p>
    <w:p w:rsidR="00B52014" w:rsidRPr="00250397" w:rsidRDefault="00B52014" w:rsidP="00B52014">
      <w:pPr>
        <w:jc w:val="center"/>
        <w:rPr>
          <w:rFonts w:ascii="Arial" w:hAnsi="Arial" w:cs="Arial"/>
          <w:b/>
          <w:sz w:val="36"/>
          <w:szCs w:val="36"/>
        </w:rPr>
      </w:pPr>
      <w:r w:rsidRPr="00250397">
        <w:rPr>
          <w:rFonts w:ascii="Arial" w:hAnsi="Arial" w:cs="Arial"/>
          <w:b/>
          <w:sz w:val="36"/>
          <w:szCs w:val="36"/>
        </w:rPr>
        <w:t>Manual de Procedimientos</w:t>
      </w:r>
    </w:p>
    <w:p w:rsidR="00B52014" w:rsidRPr="00250397" w:rsidRDefault="00B52014" w:rsidP="00B52014">
      <w:pPr>
        <w:jc w:val="center"/>
        <w:rPr>
          <w:rFonts w:ascii="Arial" w:hAnsi="Arial" w:cs="Arial"/>
          <w:b/>
          <w:sz w:val="36"/>
          <w:szCs w:val="36"/>
        </w:rPr>
      </w:pPr>
    </w:p>
    <w:p w:rsidR="00B52014" w:rsidRPr="00250397" w:rsidRDefault="00B52014" w:rsidP="00B52014">
      <w:pPr>
        <w:jc w:val="center"/>
        <w:rPr>
          <w:rFonts w:ascii="Arial" w:hAnsi="Arial" w:cs="Arial"/>
          <w:b/>
          <w:sz w:val="36"/>
          <w:szCs w:val="36"/>
        </w:rPr>
      </w:pPr>
      <w:r w:rsidRPr="00250397">
        <w:rPr>
          <w:rFonts w:ascii="Arial" w:hAnsi="Arial" w:cs="Arial"/>
          <w:b/>
          <w:sz w:val="36"/>
          <w:szCs w:val="36"/>
        </w:rPr>
        <w:t xml:space="preserve">Lavado de Semen de Muestra Espermáticas de </w:t>
      </w:r>
    </w:p>
    <w:p w:rsidR="00B52014" w:rsidRPr="00250397" w:rsidRDefault="00B52014" w:rsidP="00B52014">
      <w:pPr>
        <w:jc w:val="center"/>
        <w:rPr>
          <w:rFonts w:ascii="Arial" w:hAnsi="Arial" w:cs="Arial"/>
          <w:b/>
          <w:sz w:val="36"/>
          <w:szCs w:val="36"/>
        </w:rPr>
      </w:pPr>
      <w:r w:rsidRPr="00250397">
        <w:rPr>
          <w:rFonts w:ascii="Arial" w:hAnsi="Arial" w:cs="Arial"/>
          <w:b/>
          <w:sz w:val="36"/>
          <w:szCs w:val="36"/>
        </w:rPr>
        <w:t>Pacientes COVID – 19</w:t>
      </w:r>
      <w:r w:rsidR="005E311A">
        <w:rPr>
          <w:rFonts w:ascii="Arial" w:hAnsi="Arial" w:cs="Arial"/>
          <w:b/>
          <w:sz w:val="36"/>
          <w:szCs w:val="36"/>
        </w:rPr>
        <w:t>.</w:t>
      </w:r>
      <w:r w:rsidRPr="00250397">
        <w:rPr>
          <w:rFonts w:ascii="Arial" w:hAnsi="Arial" w:cs="Arial"/>
          <w:b/>
          <w:sz w:val="36"/>
          <w:szCs w:val="36"/>
        </w:rPr>
        <w:t xml:space="preserve">  </w:t>
      </w:r>
    </w:p>
    <w:p w:rsidR="00B52014" w:rsidRDefault="00B52014">
      <w:pPr>
        <w:rPr>
          <w:rFonts w:ascii="Arial" w:hAnsi="Arial" w:cs="Arial"/>
          <w:b/>
          <w:sz w:val="28"/>
          <w:szCs w:val="28"/>
        </w:rPr>
      </w:pPr>
    </w:p>
    <w:p w:rsidR="00B60D9D" w:rsidRDefault="00B60D9D">
      <w:pPr>
        <w:rPr>
          <w:rFonts w:ascii="Arial" w:hAnsi="Arial" w:cs="Arial"/>
          <w:b/>
          <w:sz w:val="28"/>
          <w:szCs w:val="28"/>
        </w:rPr>
      </w:pPr>
    </w:p>
    <w:p w:rsidR="00B52014" w:rsidRDefault="00B52014">
      <w:pPr>
        <w:rPr>
          <w:rFonts w:ascii="Arial" w:hAnsi="Arial" w:cs="Arial"/>
          <w:b/>
          <w:sz w:val="28"/>
          <w:szCs w:val="28"/>
        </w:rPr>
      </w:pPr>
      <w:r>
        <w:rPr>
          <w:rFonts w:ascii="Arial" w:hAnsi="Arial" w:cs="Arial"/>
          <w:b/>
          <w:sz w:val="28"/>
          <w:szCs w:val="28"/>
        </w:rPr>
        <w:t>Realiza: M en C Pedro Cuapio Padilla</w:t>
      </w:r>
    </w:p>
    <w:p w:rsidR="00B52014" w:rsidRDefault="00B52014">
      <w:pPr>
        <w:rPr>
          <w:rFonts w:ascii="Arial" w:hAnsi="Arial" w:cs="Arial"/>
          <w:b/>
          <w:sz w:val="28"/>
          <w:szCs w:val="28"/>
        </w:rPr>
      </w:pPr>
      <w:r>
        <w:rPr>
          <w:rFonts w:ascii="Arial" w:hAnsi="Arial" w:cs="Arial"/>
          <w:b/>
          <w:sz w:val="28"/>
          <w:szCs w:val="28"/>
        </w:rPr>
        <w:t>Andrólogo – Embriólogo.</w:t>
      </w:r>
    </w:p>
    <w:p w:rsidR="00B52014" w:rsidRDefault="00B52014">
      <w:pPr>
        <w:rPr>
          <w:rFonts w:ascii="Arial" w:hAnsi="Arial" w:cs="Arial"/>
          <w:b/>
          <w:sz w:val="28"/>
          <w:szCs w:val="28"/>
        </w:rPr>
      </w:pPr>
      <w:r>
        <w:rPr>
          <w:rFonts w:ascii="Arial" w:hAnsi="Arial" w:cs="Arial"/>
          <w:b/>
          <w:sz w:val="28"/>
          <w:szCs w:val="28"/>
        </w:rPr>
        <w:t>Responsable de Laboratorio de Andrología / Banco de Semen /</w:t>
      </w:r>
    </w:p>
    <w:p w:rsidR="00B52014" w:rsidRDefault="00B52014">
      <w:pPr>
        <w:rPr>
          <w:rFonts w:ascii="Arial" w:hAnsi="Arial" w:cs="Arial"/>
          <w:b/>
          <w:sz w:val="28"/>
          <w:szCs w:val="28"/>
        </w:rPr>
      </w:pPr>
      <w:r>
        <w:rPr>
          <w:rFonts w:ascii="Arial" w:hAnsi="Arial" w:cs="Arial"/>
          <w:b/>
          <w:sz w:val="28"/>
          <w:szCs w:val="28"/>
        </w:rPr>
        <w:t>Calidad / Investigación.</w:t>
      </w:r>
    </w:p>
    <w:p w:rsidR="00B52014" w:rsidRDefault="00B52014">
      <w:pPr>
        <w:rPr>
          <w:rFonts w:ascii="Arial" w:hAnsi="Arial" w:cs="Arial"/>
          <w:b/>
          <w:sz w:val="28"/>
          <w:szCs w:val="28"/>
        </w:rPr>
      </w:pPr>
      <w:r>
        <w:rPr>
          <w:rFonts w:ascii="Arial" w:hAnsi="Arial" w:cs="Arial"/>
          <w:b/>
          <w:sz w:val="28"/>
          <w:szCs w:val="28"/>
        </w:rPr>
        <w:t>Hisparep, Clínica de Reproducción Asistida, Hospital Español, Ciudad de México, México.</w:t>
      </w:r>
    </w:p>
    <w:p w:rsidR="00B52014" w:rsidRDefault="00B52014">
      <w:pPr>
        <w:rPr>
          <w:rFonts w:ascii="Arial" w:hAnsi="Arial" w:cs="Arial"/>
          <w:b/>
          <w:sz w:val="28"/>
          <w:szCs w:val="28"/>
        </w:rPr>
      </w:pPr>
    </w:p>
    <w:p w:rsidR="00264717" w:rsidRDefault="00264717">
      <w:pPr>
        <w:rPr>
          <w:rFonts w:ascii="Arial" w:hAnsi="Arial" w:cs="Arial"/>
          <w:b/>
          <w:sz w:val="28"/>
          <w:szCs w:val="28"/>
        </w:rPr>
      </w:pPr>
    </w:p>
    <w:p w:rsidR="00B52014" w:rsidRDefault="00B52014">
      <w:pPr>
        <w:rPr>
          <w:rFonts w:ascii="Arial" w:hAnsi="Arial" w:cs="Arial"/>
          <w:b/>
          <w:sz w:val="28"/>
          <w:szCs w:val="28"/>
        </w:rPr>
      </w:pPr>
      <w:r>
        <w:rPr>
          <w:rFonts w:ascii="Arial" w:hAnsi="Arial" w:cs="Arial"/>
          <w:b/>
          <w:sz w:val="28"/>
          <w:szCs w:val="28"/>
        </w:rPr>
        <w:t>Autoriza: Dr</w:t>
      </w:r>
      <w:r w:rsidR="00B60D9D">
        <w:rPr>
          <w:rFonts w:ascii="Arial" w:hAnsi="Arial" w:cs="Arial"/>
          <w:b/>
          <w:sz w:val="28"/>
          <w:szCs w:val="28"/>
        </w:rPr>
        <w:t>.</w:t>
      </w:r>
      <w:r>
        <w:rPr>
          <w:rFonts w:ascii="Arial" w:hAnsi="Arial" w:cs="Arial"/>
          <w:b/>
          <w:sz w:val="28"/>
          <w:szCs w:val="28"/>
        </w:rPr>
        <w:t xml:space="preserve"> Carlos Salazar López Ortiz</w:t>
      </w:r>
    </w:p>
    <w:p w:rsidR="00B52014" w:rsidRDefault="00B52014">
      <w:pPr>
        <w:rPr>
          <w:rFonts w:ascii="Arial" w:hAnsi="Arial" w:cs="Arial"/>
          <w:b/>
          <w:sz w:val="28"/>
          <w:szCs w:val="28"/>
        </w:rPr>
      </w:pPr>
      <w:r>
        <w:rPr>
          <w:rFonts w:ascii="Arial" w:hAnsi="Arial" w:cs="Arial"/>
          <w:b/>
          <w:sz w:val="28"/>
          <w:szCs w:val="28"/>
        </w:rPr>
        <w:t>Director General.</w:t>
      </w:r>
    </w:p>
    <w:p w:rsidR="00B52014" w:rsidRDefault="00B52014" w:rsidP="00B52014">
      <w:pPr>
        <w:rPr>
          <w:rFonts w:ascii="Arial" w:hAnsi="Arial" w:cs="Arial"/>
          <w:b/>
          <w:sz w:val="28"/>
          <w:szCs w:val="28"/>
        </w:rPr>
      </w:pPr>
      <w:r>
        <w:rPr>
          <w:rFonts w:ascii="Arial" w:hAnsi="Arial" w:cs="Arial"/>
          <w:b/>
          <w:sz w:val="28"/>
          <w:szCs w:val="28"/>
        </w:rPr>
        <w:t>Hisparep, Clínica de Reproducción Asistida, Hospital Español, Ciudad de México, México.</w:t>
      </w:r>
    </w:p>
    <w:p w:rsidR="00B52014" w:rsidRDefault="00B52014">
      <w:pPr>
        <w:rPr>
          <w:rFonts w:ascii="Arial" w:hAnsi="Arial" w:cs="Arial"/>
          <w:b/>
          <w:sz w:val="28"/>
          <w:szCs w:val="28"/>
        </w:rPr>
      </w:pPr>
    </w:p>
    <w:p w:rsidR="00B52014" w:rsidRDefault="00B52014" w:rsidP="00937D2B">
      <w:pPr>
        <w:jc w:val="center"/>
        <w:rPr>
          <w:rFonts w:ascii="Arial" w:hAnsi="Arial" w:cs="Arial"/>
          <w:b/>
          <w:sz w:val="28"/>
          <w:szCs w:val="28"/>
        </w:rPr>
      </w:pPr>
    </w:p>
    <w:p w:rsidR="00B52014" w:rsidRDefault="00B52014" w:rsidP="00937D2B">
      <w:pPr>
        <w:jc w:val="center"/>
        <w:rPr>
          <w:rFonts w:ascii="Arial" w:hAnsi="Arial" w:cs="Arial"/>
          <w:b/>
          <w:sz w:val="28"/>
          <w:szCs w:val="28"/>
        </w:rPr>
      </w:pPr>
    </w:p>
    <w:p w:rsidR="00B52014" w:rsidRDefault="004E3415" w:rsidP="00937D2B">
      <w:pPr>
        <w:jc w:val="center"/>
        <w:rPr>
          <w:rFonts w:ascii="Arial" w:hAnsi="Arial" w:cs="Arial"/>
          <w:b/>
          <w:sz w:val="28"/>
          <w:szCs w:val="28"/>
        </w:rPr>
      </w:pPr>
      <w:r>
        <w:rPr>
          <w:rFonts w:ascii="Arial" w:hAnsi="Arial" w:cs="Arial"/>
          <w:b/>
          <w:sz w:val="28"/>
          <w:szCs w:val="28"/>
        </w:rPr>
        <w:t xml:space="preserve">Septiembre </w:t>
      </w:r>
      <w:r w:rsidR="00250397">
        <w:rPr>
          <w:rFonts w:ascii="Arial" w:hAnsi="Arial" w:cs="Arial"/>
          <w:b/>
          <w:sz w:val="28"/>
          <w:szCs w:val="28"/>
        </w:rPr>
        <w:t xml:space="preserve"> 2020</w:t>
      </w:r>
    </w:p>
    <w:p w:rsidR="00B52014" w:rsidRDefault="00B52014" w:rsidP="00937D2B">
      <w:pPr>
        <w:jc w:val="center"/>
        <w:rPr>
          <w:rFonts w:ascii="Arial" w:hAnsi="Arial" w:cs="Arial"/>
          <w:b/>
          <w:sz w:val="28"/>
          <w:szCs w:val="28"/>
        </w:rPr>
      </w:pPr>
    </w:p>
    <w:p w:rsidR="00B52014" w:rsidRDefault="00B52014" w:rsidP="00937D2B">
      <w:pPr>
        <w:jc w:val="center"/>
        <w:rPr>
          <w:rFonts w:ascii="Arial" w:hAnsi="Arial" w:cs="Arial"/>
          <w:b/>
          <w:sz w:val="28"/>
          <w:szCs w:val="28"/>
        </w:rPr>
      </w:pPr>
    </w:p>
    <w:p w:rsidR="00B52014" w:rsidRDefault="00B52014" w:rsidP="00937D2B">
      <w:pPr>
        <w:jc w:val="center"/>
        <w:rPr>
          <w:rFonts w:ascii="Arial" w:hAnsi="Arial" w:cs="Arial"/>
          <w:b/>
          <w:sz w:val="28"/>
          <w:szCs w:val="28"/>
        </w:rPr>
      </w:pPr>
    </w:p>
    <w:p w:rsidR="00473B08" w:rsidRDefault="00473B08" w:rsidP="00937D2B">
      <w:pPr>
        <w:jc w:val="center"/>
        <w:rPr>
          <w:rFonts w:ascii="Arial" w:hAnsi="Arial" w:cs="Arial"/>
          <w:b/>
          <w:sz w:val="28"/>
          <w:szCs w:val="28"/>
        </w:rPr>
      </w:pPr>
      <w:r>
        <w:rPr>
          <w:rFonts w:ascii="Arial" w:hAnsi="Arial" w:cs="Arial"/>
          <w:b/>
          <w:sz w:val="28"/>
          <w:szCs w:val="28"/>
        </w:rPr>
        <w:t>Índice.</w:t>
      </w:r>
    </w:p>
    <w:tbl>
      <w:tblPr>
        <w:tblStyle w:val="Tablaconcuadrcula"/>
        <w:tblW w:w="0" w:type="auto"/>
        <w:tblLook w:val="04A0" w:firstRow="1" w:lastRow="0" w:firstColumn="1" w:lastColumn="0" w:noHBand="0" w:noVBand="1"/>
      </w:tblPr>
      <w:tblGrid>
        <w:gridCol w:w="7757"/>
        <w:gridCol w:w="1071"/>
      </w:tblGrid>
      <w:tr w:rsidR="00473B08" w:rsidTr="00264717">
        <w:tc>
          <w:tcPr>
            <w:tcW w:w="7905" w:type="dxa"/>
            <w:shd w:val="clear" w:color="auto" w:fill="BFBFBF" w:themeFill="background1" w:themeFillShade="BF"/>
          </w:tcPr>
          <w:p w:rsidR="00473B08" w:rsidRPr="00264717" w:rsidRDefault="00361FD9" w:rsidP="00937D2B">
            <w:pPr>
              <w:jc w:val="center"/>
              <w:rPr>
                <w:rFonts w:ascii="Arial" w:hAnsi="Arial" w:cs="Arial"/>
                <w:b/>
                <w:sz w:val="24"/>
                <w:szCs w:val="24"/>
              </w:rPr>
            </w:pPr>
            <w:r w:rsidRPr="00264717">
              <w:rPr>
                <w:rFonts w:ascii="Arial" w:hAnsi="Arial" w:cs="Arial"/>
                <w:b/>
                <w:sz w:val="24"/>
                <w:szCs w:val="24"/>
              </w:rPr>
              <w:t>Tema</w:t>
            </w:r>
          </w:p>
        </w:tc>
        <w:tc>
          <w:tcPr>
            <w:tcW w:w="1073" w:type="dxa"/>
            <w:shd w:val="clear" w:color="auto" w:fill="BFBFBF" w:themeFill="background1" w:themeFillShade="BF"/>
          </w:tcPr>
          <w:p w:rsidR="00473B08" w:rsidRPr="00264717" w:rsidRDefault="00361FD9" w:rsidP="00937D2B">
            <w:pPr>
              <w:jc w:val="center"/>
              <w:rPr>
                <w:rFonts w:ascii="Arial" w:hAnsi="Arial" w:cs="Arial"/>
                <w:b/>
                <w:sz w:val="24"/>
                <w:szCs w:val="24"/>
              </w:rPr>
            </w:pPr>
            <w:r w:rsidRPr="00264717">
              <w:rPr>
                <w:rFonts w:ascii="Arial" w:hAnsi="Arial" w:cs="Arial"/>
                <w:b/>
                <w:sz w:val="24"/>
                <w:szCs w:val="24"/>
              </w:rPr>
              <w:t>Pagina</w:t>
            </w:r>
          </w:p>
        </w:tc>
      </w:tr>
      <w:tr w:rsidR="00473B08" w:rsidTr="00264717">
        <w:tc>
          <w:tcPr>
            <w:tcW w:w="7905" w:type="dxa"/>
          </w:tcPr>
          <w:p w:rsidR="00473B08" w:rsidRDefault="00421BAB" w:rsidP="003B2381">
            <w:pPr>
              <w:pStyle w:val="Prrafodelista"/>
              <w:numPr>
                <w:ilvl w:val="0"/>
                <w:numId w:val="34"/>
              </w:numPr>
              <w:spacing w:after="0" w:line="240" w:lineRule="auto"/>
              <w:rPr>
                <w:rFonts w:ascii="Arial" w:hAnsi="Arial" w:cs="Arial"/>
                <w:b/>
                <w:sz w:val="24"/>
                <w:szCs w:val="24"/>
              </w:rPr>
            </w:pPr>
            <w:r w:rsidRPr="003B2381">
              <w:rPr>
                <w:rFonts w:ascii="Arial" w:hAnsi="Arial" w:cs="Arial"/>
                <w:b/>
                <w:sz w:val="24"/>
                <w:szCs w:val="24"/>
              </w:rPr>
              <w:t>Introducción</w:t>
            </w:r>
          </w:p>
          <w:p w:rsidR="003B2381" w:rsidRPr="003B2381" w:rsidRDefault="003B2381" w:rsidP="003B2381">
            <w:pPr>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5</w:t>
            </w:r>
          </w:p>
        </w:tc>
      </w:tr>
      <w:tr w:rsidR="00473B08" w:rsidTr="00264717">
        <w:tc>
          <w:tcPr>
            <w:tcW w:w="7905" w:type="dxa"/>
          </w:tcPr>
          <w:p w:rsidR="00473B08" w:rsidRDefault="00421BAB" w:rsidP="00421BAB">
            <w:pPr>
              <w:pStyle w:val="Prrafodelista"/>
              <w:numPr>
                <w:ilvl w:val="0"/>
                <w:numId w:val="25"/>
              </w:numPr>
              <w:spacing w:after="0" w:line="240" w:lineRule="auto"/>
              <w:jc w:val="both"/>
              <w:rPr>
                <w:rFonts w:ascii="Arial" w:hAnsi="Arial" w:cs="Arial"/>
                <w:b/>
                <w:sz w:val="24"/>
                <w:szCs w:val="24"/>
              </w:rPr>
            </w:pPr>
            <w:r>
              <w:rPr>
                <w:rFonts w:ascii="Arial" w:hAnsi="Arial" w:cs="Arial"/>
                <w:b/>
                <w:sz w:val="24"/>
                <w:szCs w:val="24"/>
              </w:rPr>
              <w:t>Bioseguridad</w:t>
            </w:r>
          </w:p>
          <w:p w:rsidR="003B2381" w:rsidRPr="003B2381" w:rsidRDefault="003B2381" w:rsidP="003B2381">
            <w:pPr>
              <w:ind w:left="360"/>
              <w:jc w:val="both"/>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5</w:t>
            </w:r>
          </w:p>
        </w:tc>
      </w:tr>
      <w:tr w:rsidR="00473B08" w:rsidTr="00264717">
        <w:tc>
          <w:tcPr>
            <w:tcW w:w="7905" w:type="dxa"/>
          </w:tcPr>
          <w:p w:rsidR="00473B08" w:rsidRDefault="00421BAB" w:rsidP="00BD5E1F">
            <w:pPr>
              <w:pStyle w:val="Prrafodelista"/>
              <w:numPr>
                <w:ilvl w:val="0"/>
                <w:numId w:val="31"/>
              </w:numPr>
              <w:spacing w:after="0" w:line="240" w:lineRule="auto"/>
              <w:jc w:val="both"/>
              <w:rPr>
                <w:rFonts w:ascii="Arial" w:hAnsi="Arial" w:cs="Arial"/>
                <w:b/>
                <w:sz w:val="24"/>
                <w:szCs w:val="24"/>
              </w:rPr>
            </w:pPr>
            <w:r w:rsidRPr="00421BAB">
              <w:rPr>
                <w:rFonts w:ascii="Arial" w:hAnsi="Arial" w:cs="Arial"/>
                <w:b/>
                <w:sz w:val="24"/>
                <w:szCs w:val="24"/>
              </w:rPr>
              <w:t>Grupos de riesgo con los niveles de bioseguridad</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5</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Niveles de bioseguridad</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6</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Código de prácticas</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8</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Protección personal</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9</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Procedimientos</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937D2B">
            <w:pPr>
              <w:jc w:val="center"/>
              <w:rPr>
                <w:rFonts w:ascii="Arial" w:hAnsi="Arial" w:cs="Arial"/>
                <w:b/>
                <w:sz w:val="24"/>
                <w:szCs w:val="24"/>
              </w:rPr>
            </w:pPr>
            <w:r>
              <w:rPr>
                <w:rFonts w:ascii="Arial" w:hAnsi="Arial" w:cs="Arial"/>
                <w:b/>
                <w:sz w:val="24"/>
                <w:szCs w:val="24"/>
              </w:rPr>
              <w:t>10</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Zonas de trabajo del laboratorio</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11</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Gestión de la bioseguridad</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11</w:t>
            </w:r>
          </w:p>
        </w:tc>
      </w:tr>
      <w:tr w:rsidR="00473B08" w:rsidTr="00264717">
        <w:tc>
          <w:tcPr>
            <w:tcW w:w="7905" w:type="dxa"/>
          </w:tcPr>
          <w:p w:rsidR="00473B08" w:rsidRPr="003B2381" w:rsidRDefault="00421BAB" w:rsidP="003B2381">
            <w:pPr>
              <w:pStyle w:val="Prrafodelista"/>
              <w:numPr>
                <w:ilvl w:val="0"/>
                <w:numId w:val="31"/>
              </w:numPr>
              <w:spacing w:after="0" w:line="240" w:lineRule="auto"/>
              <w:jc w:val="both"/>
              <w:rPr>
                <w:rFonts w:ascii="Arial" w:hAnsi="Arial" w:cs="Arial"/>
                <w:b/>
                <w:sz w:val="24"/>
                <w:szCs w:val="24"/>
              </w:rPr>
            </w:pPr>
            <w:r w:rsidRPr="003B2381">
              <w:rPr>
                <w:rFonts w:ascii="Arial" w:hAnsi="Arial" w:cs="Arial"/>
                <w:b/>
                <w:sz w:val="24"/>
                <w:szCs w:val="24"/>
              </w:rPr>
              <w:t>Normas de vigilancia</w:t>
            </w:r>
          </w:p>
          <w:p w:rsidR="003B2381" w:rsidRPr="003B2381" w:rsidRDefault="003B2381" w:rsidP="003B2381">
            <w:pPr>
              <w:ind w:left="851"/>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12</w:t>
            </w:r>
          </w:p>
        </w:tc>
      </w:tr>
      <w:tr w:rsidR="003B2381" w:rsidTr="00264717">
        <w:tc>
          <w:tcPr>
            <w:tcW w:w="7905" w:type="dxa"/>
          </w:tcPr>
          <w:p w:rsidR="003B2381" w:rsidRPr="003B2381" w:rsidRDefault="003B2381" w:rsidP="003B2381">
            <w:pPr>
              <w:pStyle w:val="Prrafodelista"/>
              <w:numPr>
                <w:ilvl w:val="0"/>
                <w:numId w:val="33"/>
              </w:numPr>
              <w:autoSpaceDE w:val="0"/>
              <w:autoSpaceDN w:val="0"/>
              <w:adjustRightInd w:val="0"/>
              <w:spacing w:after="0" w:line="240" w:lineRule="auto"/>
              <w:jc w:val="both"/>
              <w:rPr>
                <w:rFonts w:ascii="Arial" w:hAnsi="Arial" w:cs="Arial"/>
                <w:b/>
                <w:bCs/>
                <w:iCs/>
                <w:sz w:val="24"/>
                <w:szCs w:val="24"/>
              </w:rPr>
            </w:pPr>
            <w:r w:rsidRPr="003B2381">
              <w:rPr>
                <w:rFonts w:ascii="Arial" w:hAnsi="Arial" w:cs="Arial"/>
                <w:b/>
                <w:bCs/>
                <w:iCs/>
                <w:sz w:val="24"/>
                <w:szCs w:val="24"/>
              </w:rPr>
              <w:t>Normas para la vigilancia de los trabajadores que manipulan microorganismo</w:t>
            </w:r>
            <w:r>
              <w:rPr>
                <w:rFonts w:ascii="Arial" w:hAnsi="Arial" w:cs="Arial"/>
                <w:b/>
                <w:bCs/>
                <w:iCs/>
                <w:sz w:val="24"/>
                <w:szCs w:val="24"/>
              </w:rPr>
              <w:t>s en el nivel de bioseguridad 1</w:t>
            </w:r>
          </w:p>
          <w:p w:rsidR="003B2381" w:rsidRDefault="003B2381" w:rsidP="00421BAB">
            <w:pPr>
              <w:jc w:val="both"/>
              <w:rPr>
                <w:rFonts w:ascii="Arial" w:hAnsi="Arial" w:cs="Arial"/>
                <w:b/>
                <w:sz w:val="24"/>
                <w:szCs w:val="24"/>
              </w:rPr>
            </w:pPr>
          </w:p>
        </w:tc>
        <w:tc>
          <w:tcPr>
            <w:tcW w:w="1073" w:type="dxa"/>
          </w:tcPr>
          <w:p w:rsidR="003B2381" w:rsidRPr="00421BAB" w:rsidRDefault="00011365" w:rsidP="00CC35BD">
            <w:pPr>
              <w:jc w:val="center"/>
              <w:rPr>
                <w:rFonts w:ascii="Arial" w:hAnsi="Arial" w:cs="Arial"/>
                <w:b/>
                <w:sz w:val="24"/>
                <w:szCs w:val="24"/>
              </w:rPr>
            </w:pPr>
            <w:r>
              <w:rPr>
                <w:rFonts w:ascii="Arial" w:hAnsi="Arial" w:cs="Arial"/>
                <w:b/>
                <w:sz w:val="24"/>
                <w:szCs w:val="24"/>
              </w:rPr>
              <w:t>12</w:t>
            </w:r>
          </w:p>
        </w:tc>
      </w:tr>
      <w:tr w:rsidR="003B2381" w:rsidTr="00264717">
        <w:tc>
          <w:tcPr>
            <w:tcW w:w="7905" w:type="dxa"/>
          </w:tcPr>
          <w:p w:rsidR="003B2381" w:rsidRDefault="003B2381" w:rsidP="003B2381">
            <w:pPr>
              <w:pStyle w:val="Prrafodelista"/>
              <w:numPr>
                <w:ilvl w:val="0"/>
                <w:numId w:val="33"/>
              </w:numPr>
              <w:autoSpaceDE w:val="0"/>
              <w:autoSpaceDN w:val="0"/>
              <w:adjustRightInd w:val="0"/>
              <w:spacing w:after="0" w:line="240" w:lineRule="auto"/>
              <w:jc w:val="both"/>
              <w:rPr>
                <w:rFonts w:ascii="Arial" w:hAnsi="Arial" w:cs="Arial"/>
                <w:b/>
                <w:bCs/>
                <w:iCs/>
                <w:sz w:val="24"/>
                <w:szCs w:val="24"/>
              </w:rPr>
            </w:pPr>
            <w:r w:rsidRPr="009B5E14">
              <w:rPr>
                <w:rFonts w:ascii="Arial" w:hAnsi="Arial" w:cs="Arial"/>
                <w:b/>
                <w:bCs/>
                <w:iCs/>
                <w:sz w:val="24"/>
                <w:szCs w:val="24"/>
              </w:rPr>
              <w:t>Normas para la vigilancia de los trabajadores que manipulan microorganismos en el nivel de bioseguridad 2</w:t>
            </w:r>
          </w:p>
          <w:p w:rsidR="003B2381" w:rsidRPr="003B2381" w:rsidRDefault="003B2381" w:rsidP="003B2381">
            <w:pPr>
              <w:autoSpaceDE w:val="0"/>
              <w:autoSpaceDN w:val="0"/>
              <w:adjustRightInd w:val="0"/>
              <w:jc w:val="both"/>
              <w:rPr>
                <w:rFonts w:ascii="Arial" w:hAnsi="Arial" w:cs="Arial"/>
                <w:b/>
                <w:bCs/>
                <w:iCs/>
                <w:sz w:val="24"/>
                <w:szCs w:val="24"/>
              </w:rPr>
            </w:pPr>
          </w:p>
        </w:tc>
        <w:tc>
          <w:tcPr>
            <w:tcW w:w="1073" w:type="dxa"/>
          </w:tcPr>
          <w:p w:rsidR="003B2381" w:rsidRPr="00421BAB" w:rsidRDefault="00011365" w:rsidP="00CC35BD">
            <w:pPr>
              <w:jc w:val="center"/>
              <w:rPr>
                <w:rFonts w:ascii="Arial" w:hAnsi="Arial" w:cs="Arial"/>
                <w:b/>
                <w:sz w:val="24"/>
                <w:szCs w:val="24"/>
              </w:rPr>
            </w:pPr>
            <w:r>
              <w:rPr>
                <w:rFonts w:ascii="Arial" w:hAnsi="Arial" w:cs="Arial"/>
                <w:b/>
                <w:sz w:val="24"/>
                <w:szCs w:val="24"/>
              </w:rPr>
              <w:t>12</w:t>
            </w:r>
          </w:p>
        </w:tc>
      </w:tr>
      <w:tr w:rsidR="00473B08" w:rsidTr="00264717">
        <w:tc>
          <w:tcPr>
            <w:tcW w:w="7905" w:type="dxa"/>
          </w:tcPr>
          <w:p w:rsidR="00473B08" w:rsidRDefault="00421BAB" w:rsidP="00421BAB">
            <w:pPr>
              <w:jc w:val="both"/>
              <w:rPr>
                <w:rFonts w:ascii="Arial" w:hAnsi="Arial" w:cs="Arial"/>
                <w:b/>
                <w:sz w:val="24"/>
                <w:szCs w:val="24"/>
              </w:rPr>
            </w:pPr>
            <w:r>
              <w:rPr>
                <w:rFonts w:ascii="Arial" w:hAnsi="Arial" w:cs="Arial"/>
                <w:b/>
                <w:sz w:val="24"/>
                <w:szCs w:val="24"/>
              </w:rPr>
              <w:t xml:space="preserve">     </w:t>
            </w:r>
            <w:r w:rsidR="00BD5E1F">
              <w:rPr>
                <w:rFonts w:ascii="Arial" w:hAnsi="Arial" w:cs="Arial"/>
                <w:b/>
                <w:sz w:val="24"/>
                <w:szCs w:val="24"/>
              </w:rPr>
              <w:t xml:space="preserve">        </w:t>
            </w:r>
            <w:r>
              <w:rPr>
                <w:rFonts w:ascii="Arial" w:hAnsi="Arial" w:cs="Arial"/>
                <w:b/>
                <w:sz w:val="24"/>
                <w:szCs w:val="24"/>
              </w:rPr>
              <w:t xml:space="preserve"> IX) </w:t>
            </w:r>
            <w:r w:rsidR="00BD5E1F">
              <w:rPr>
                <w:rFonts w:ascii="Arial" w:hAnsi="Arial" w:cs="Arial"/>
                <w:b/>
                <w:sz w:val="24"/>
                <w:szCs w:val="24"/>
              </w:rPr>
              <w:t xml:space="preserve">     </w:t>
            </w:r>
            <w:r>
              <w:rPr>
                <w:rFonts w:ascii="Arial" w:hAnsi="Arial" w:cs="Arial"/>
                <w:b/>
                <w:sz w:val="24"/>
                <w:szCs w:val="24"/>
              </w:rPr>
              <w:t>Características de equipamiento</w:t>
            </w:r>
          </w:p>
          <w:p w:rsidR="003B2381" w:rsidRPr="00421BAB" w:rsidRDefault="003B2381" w:rsidP="00421BAB">
            <w:pPr>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13</w:t>
            </w:r>
          </w:p>
        </w:tc>
      </w:tr>
      <w:tr w:rsidR="003B2381" w:rsidTr="00264717">
        <w:tc>
          <w:tcPr>
            <w:tcW w:w="7905" w:type="dxa"/>
          </w:tcPr>
          <w:p w:rsidR="003B2381" w:rsidRPr="003B2381" w:rsidRDefault="003B2381" w:rsidP="003B2381">
            <w:pPr>
              <w:pStyle w:val="Prrafodelista"/>
              <w:numPr>
                <w:ilvl w:val="0"/>
                <w:numId w:val="35"/>
              </w:numPr>
              <w:autoSpaceDE w:val="0"/>
              <w:autoSpaceDN w:val="0"/>
              <w:adjustRightInd w:val="0"/>
              <w:spacing w:after="0" w:line="240" w:lineRule="auto"/>
              <w:rPr>
                <w:rFonts w:ascii="Arial" w:hAnsi="Arial" w:cs="Arial"/>
                <w:b/>
                <w:bCs/>
                <w:iCs/>
                <w:sz w:val="24"/>
                <w:szCs w:val="24"/>
              </w:rPr>
            </w:pPr>
            <w:r w:rsidRPr="003B2381">
              <w:rPr>
                <w:rFonts w:ascii="Arial" w:hAnsi="Arial" w:cs="Arial"/>
                <w:b/>
                <w:bCs/>
                <w:iCs/>
                <w:sz w:val="24"/>
                <w:szCs w:val="24"/>
              </w:rPr>
              <w:t>Campana de seguridad biológica (CSB)</w:t>
            </w:r>
          </w:p>
          <w:p w:rsidR="003B2381" w:rsidRDefault="003B2381" w:rsidP="00421BAB">
            <w:pPr>
              <w:jc w:val="both"/>
              <w:rPr>
                <w:rFonts w:ascii="Arial" w:hAnsi="Arial" w:cs="Arial"/>
                <w:b/>
                <w:sz w:val="24"/>
                <w:szCs w:val="24"/>
              </w:rPr>
            </w:pPr>
          </w:p>
        </w:tc>
        <w:tc>
          <w:tcPr>
            <w:tcW w:w="1073" w:type="dxa"/>
          </w:tcPr>
          <w:p w:rsidR="003B2381" w:rsidRPr="00421BAB" w:rsidRDefault="00011365" w:rsidP="00CC35BD">
            <w:pPr>
              <w:jc w:val="center"/>
              <w:rPr>
                <w:rFonts w:ascii="Arial" w:hAnsi="Arial" w:cs="Arial"/>
                <w:b/>
                <w:sz w:val="24"/>
                <w:szCs w:val="24"/>
              </w:rPr>
            </w:pPr>
            <w:r>
              <w:rPr>
                <w:rFonts w:ascii="Arial" w:hAnsi="Arial" w:cs="Arial"/>
                <w:b/>
                <w:sz w:val="24"/>
                <w:szCs w:val="24"/>
              </w:rPr>
              <w:t>13</w:t>
            </w:r>
          </w:p>
        </w:tc>
      </w:tr>
      <w:tr w:rsidR="003B2381" w:rsidTr="00264717">
        <w:tc>
          <w:tcPr>
            <w:tcW w:w="7905" w:type="dxa"/>
          </w:tcPr>
          <w:p w:rsidR="003B2381" w:rsidRPr="003B2381" w:rsidRDefault="003B2381" w:rsidP="003B2381">
            <w:pPr>
              <w:pStyle w:val="Prrafodelista"/>
              <w:numPr>
                <w:ilvl w:val="0"/>
                <w:numId w:val="35"/>
              </w:numPr>
              <w:autoSpaceDE w:val="0"/>
              <w:autoSpaceDN w:val="0"/>
              <w:adjustRightInd w:val="0"/>
              <w:spacing w:after="0" w:line="240" w:lineRule="auto"/>
              <w:jc w:val="both"/>
              <w:rPr>
                <w:rFonts w:ascii="Arial" w:hAnsi="Arial" w:cs="Arial"/>
                <w:b/>
                <w:bCs/>
                <w:sz w:val="24"/>
                <w:szCs w:val="24"/>
              </w:rPr>
            </w:pPr>
            <w:r w:rsidRPr="003B2381">
              <w:rPr>
                <w:rFonts w:ascii="Arial" w:hAnsi="Arial" w:cs="Arial"/>
                <w:b/>
                <w:bCs/>
                <w:sz w:val="24"/>
                <w:szCs w:val="24"/>
              </w:rPr>
              <w:t>Cámaras de seguridad biológica de clase II</w:t>
            </w:r>
          </w:p>
          <w:p w:rsidR="003B2381" w:rsidRPr="003B2381" w:rsidRDefault="003B2381" w:rsidP="003B2381">
            <w:pPr>
              <w:pStyle w:val="Prrafodelista"/>
              <w:autoSpaceDE w:val="0"/>
              <w:autoSpaceDN w:val="0"/>
              <w:adjustRightInd w:val="0"/>
              <w:spacing w:after="0" w:line="240" w:lineRule="auto"/>
              <w:rPr>
                <w:rFonts w:ascii="Arial" w:hAnsi="Arial" w:cs="Arial"/>
                <w:b/>
                <w:bCs/>
                <w:iCs/>
                <w:sz w:val="24"/>
                <w:szCs w:val="24"/>
              </w:rPr>
            </w:pPr>
          </w:p>
        </w:tc>
        <w:tc>
          <w:tcPr>
            <w:tcW w:w="1073" w:type="dxa"/>
          </w:tcPr>
          <w:p w:rsidR="003B2381" w:rsidRPr="00421BAB" w:rsidRDefault="00011365" w:rsidP="00CC35BD">
            <w:pPr>
              <w:jc w:val="center"/>
              <w:rPr>
                <w:rFonts w:ascii="Arial" w:hAnsi="Arial" w:cs="Arial"/>
                <w:b/>
                <w:sz w:val="24"/>
                <w:szCs w:val="24"/>
              </w:rPr>
            </w:pPr>
            <w:r>
              <w:rPr>
                <w:rFonts w:ascii="Arial" w:hAnsi="Arial" w:cs="Arial"/>
                <w:b/>
                <w:sz w:val="24"/>
                <w:szCs w:val="24"/>
              </w:rPr>
              <w:t>14</w:t>
            </w:r>
          </w:p>
        </w:tc>
      </w:tr>
      <w:tr w:rsidR="003B2381" w:rsidTr="00264717">
        <w:tc>
          <w:tcPr>
            <w:tcW w:w="7905" w:type="dxa"/>
          </w:tcPr>
          <w:p w:rsidR="003B2381" w:rsidRPr="003B2381" w:rsidRDefault="003B2381" w:rsidP="003B2381">
            <w:pPr>
              <w:pStyle w:val="Prrafodelista"/>
              <w:numPr>
                <w:ilvl w:val="0"/>
                <w:numId w:val="35"/>
              </w:numPr>
              <w:autoSpaceDE w:val="0"/>
              <w:autoSpaceDN w:val="0"/>
              <w:adjustRightInd w:val="0"/>
              <w:spacing w:after="0" w:line="240" w:lineRule="auto"/>
              <w:jc w:val="both"/>
              <w:rPr>
                <w:rFonts w:ascii="Arial" w:hAnsi="Arial" w:cs="Arial"/>
                <w:b/>
                <w:bCs/>
                <w:sz w:val="24"/>
                <w:szCs w:val="24"/>
              </w:rPr>
            </w:pPr>
            <w:r w:rsidRPr="009B5E14">
              <w:rPr>
                <w:rFonts w:ascii="Arial" w:hAnsi="Arial" w:cs="Arial"/>
                <w:b/>
                <w:bCs/>
                <w:iCs/>
                <w:sz w:val="24"/>
                <w:szCs w:val="24"/>
              </w:rPr>
              <w:t>Cámaras de seguridad biológica de clase II tipo A1</w:t>
            </w:r>
          </w:p>
          <w:p w:rsidR="003B2381" w:rsidRPr="003B2381" w:rsidRDefault="003B2381" w:rsidP="003B2381">
            <w:pPr>
              <w:autoSpaceDE w:val="0"/>
              <w:autoSpaceDN w:val="0"/>
              <w:adjustRightInd w:val="0"/>
              <w:jc w:val="both"/>
              <w:rPr>
                <w:rFonts w:ascii="Arial" w:hAnsi="Arial" w:cs="Arial"/>
                <w:b/>
                <w:bCs/>
                <w:sz w:val="24"/>
                <w:szCs w:val="24"/>
              </w:rPr>
            </w:pPr>
          </w:p>
        </w:tc>
        <w:tc>
          <w:tcPr>
            <w:tcW w:w="1073" w:type="dxa"/>
          </w:tcPr>
          <w:p w:rsidR="003B2381" w:rsidRPr="00421BAB" w:rsidRDefault="00011365" w:rsidP="00CC35BD">
            <w:pPr>
              <w:jc w:val="center"/>
              <w:rPr>
                <w:rFonts w:ascii="Arial" w:hAnsi="Arial" w:cs="Arial"/>
                <w:b/>
                <w:sz w:val="24"/>
                <w:szCs w:val="24"/>
              </w:rPr>
            </w:pPr>
            <w:r>
              <w:rPr>
                <w:rFonts w:ascii="Arial" w:hAnsi="Arial" w:cs="Arial"/>
                <w:b/>
                <w:sz w:val="24"/>
                <w:szCs w:val="24"/>
              </w:rPr>
              <w:t>15</w:t>
            </w:r>
          </w:p>
        </w:tc>
      </w:tr>
      <w:tr w:rsidR="00473B08" w:rsidTr="00264717">
        <w:tc>
          <w:tcPr>
            <w:tcW w:w="7905" w:type="dxa"/>
          </w:tcPr>
          <w:p w:rsidR="00473B08" w:rsidRDefault="000F2634" w:rsidP="00BD5E1F">
            <w:pPr>
              <w:pStyle w:val="Prrafodelista"/>
              <w:numPr>
                <w:ilvl w:val="0"/>
                <w:numId w:val="25"/>
              </w:numPr>
              <w:spacing w:after="0" w:line="240" w:lineRule="auto"/>
              <w:jc w:val="both"/>
              <w:rPr>
                <w:rFonts w:ascii="Arial" w:hAnsi="Arial" w:cs="Arial"/>
                <w:b/>
                <w:sz w:val="24"/>
                <w:szCs w:val="24"/>
              </w:rPr>
            </w:pPr>
            <w:r>
              <w:rPr>
                <w:rFonts w:ascii="Arial" w:hAnsi="Arial" w:cs="Arial"/>
                <w:b/>
                <w:sz w:val="24"/>
                <w:szCs w:val="24"/>
              </w:rPr>
              <w:t>Enfermedades infecciosas</w:t>
            </w:r>
          </w:p>
          <w:p w:rsidR="003B2381" w:rsidRPr="003B2381" w:rsidRDefault="003B2381" w:rsidP="003B2381">
            <w:pPr>
              <w:ind w:left="360"/>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17</w:t>
            </w:r>
          </w:p>
        </w:tc>
      </w:tr>
      <w:tr w:rsidR="00473B08" w:rsidTr="00264717">
        <w:tc>
          <w:tcPr>
            <w:tcW w:w="7905" w:type="dxa"/>
          </w:tcPr>
          <w:p w:rsidR="00473B08" w:rsidRDefault="00BD5E1F" w:rsidP="00BD5E1F">
            <w:pPr>
              <w:pStyle w:val="Prrafodelista"/>
              <w:numPr>
                <w:ilvl w:val="0"/>
                <w:numId w:val="30"/>
              </w:numPr>
              <w:spacing w:after="0" w:line="240" w:lineRule="auto"/>
              <w:ind w:left="851" w:firstLine="142"/>
              <w:jc w:val="both"/>
              <w:rPr>
                <w:rFonts w:ascii="Arial" w:hAnsi="Arial" w:cs="Arial"/>
                <w:b/>
                <w:sz w:val="24"/>
                <w:szCs w:val="24"/>
              </w:rPr>
            </w:pPr>
            <w:r>
              <w:rPr>
                <w:rFonts w:ascii="Arial" w:hAnsi="Arial" w:cs="Arial"/>
                <w:b/>
                <w:sz w:val="24"/>
                <w:szCs w:val="24"/>
              </w:rPr>
              <w:t xml:space="preserve">   </w:t>
            </w:r>
            <w:r w:rsidR="000F2634">
              <w:rPr>
                <w:rFonts w:ascii="Arial" w:hAnsi="Arial" w:cs="Arial"/>
                <w:b/>
                <w:sz w:val="24"/>
                <w:szCs w:val="24"/>
              </w:rPr>
              <w:t>Tipo de infectocontagioso</w:t>
            </w:r>
          </w:p>
          <w:p w:rsidR="00264717" w:rsidRPr="00264717" w:rsidRDefault="00264717" w:rsidP="00264717">
            <w:pPr>
              <w:ind w:left="993"/>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17</w:t>
            </w:r>
          </w:p>
        </w:tc>
      </w:tr>
      <w:tr w:rsidR="00473B08" w:rsidTr="00264717">
        <w:tc>
          <w:tcPr>
            <w:tcW w:w="7905" w:type="dxa"/>
          </w:tcPr>
          <w:p w:rsidR="00473B08" w:rsidRDefault="003B2381" w:rsidP="003B2381">
            <w:pPr>
              <w:pStyle w:val="Prrafodelista"/>
              <w:numPr>
                <w:ilvl w:val="0"/>
                <w:numId w:val="30"/>
              </w:numPr>
              <w:spacing w:after="0" w:line="240" w:lineRule="auto"/>
              <w:ind w:hanging="87"/>
              <w:jc w:val="both"/>
              <w:rPr>
                <w:rFonts w:ascii="Arial" w:hAnsi="Arial" w:cs="Arial"/>
                <w:b/>
                <w:sz w:val="24"/>
                <w:szCs w:val="24"/>
              </w:rPr>
            </w:pPr>
            <w:r>
              <w:rPr>
                <w:rFonts w:ascii="Arial" w:hAnsi="Arial" w:cs="Arial"/>
                <w:b/>
                <w:sz w:val="24"/>
                <w:szCs w:val="24"/>
              </w:rPr>
              <w:lastRenderedPageBreak/>
              <w:t xml:space="preserve">    </w:t>
            </w:r>
            <w:r w:rsidR="000F2634">
              <w:rPr>
                <w:rFonts w:ascii="Arial" w:hAnsi="Arial" w:cs="Arial"/>
                <w:b/>
                <w:sz w:val="24"/>
                <w:szCs w:val="24"/>
              </w:rPr>
              <w:t>Fundamento</w:t>
            </w:r>
          </w:p>
          <w:p w:rsidR="00264717" w:rsidRPr="00264717" w:rsidRDefault="00264717" w:rsidP="00264717">
            <w:pPr>
              <w:ind w:left="993"/>
              <w:jc w:val="both"/>
              <w:rPr>
                <w:rFonts w:ascii="Arial" w:hAnsi="Arial" w:cs="Arial"/>
                <w:b/>
                <w:sz w:val="24"/>
                <w:szCs w:val="24"/>
              </w:rPr>
            </w:pPr>
          </w:p>
        </w:tc>
        <w:tc>
          <w:tcPr>
            <w:tcW w:w="1073" w:type="dxa"/>
          </w:tcPr>
          <w:p w:rsidR="00473B08" w:rsidRPr="00421BAB" w:rsidRDefault="00011365" w:rsidP="00CC35BD">
            <w:pPr>
              <w:jc w:val="center"/>
              <w:rPr>
                <w:rFonts w:ascii="Arial" w:hAnsi="Arial" w:cs="Arial"/>
                <w:b/>
                <w:sz w:val="24"/>
                <w:szCs w:val="24"/>
              </w:rPr>
            </w:pPr>
            <w:r>
              <w:rPr>
                <w:rFonts w:ascii="Arial" w:hAnsi="Arial" w:cs="Arial"/>
                <w:b/>
                <w:sz w:val="24"/>
                <w:szCs w:val="24"/>
              </w:rPr>
              <w:t>22</w:t>
            </w:r>
          </w:p>
        </w:tc>
      </w:tr>
      <w:tr w:rsidR="003B2381" w:rsidTr="00264717">
        <w:tc>
          <w:tcPr>
            <w:tcW w:w="7905" w:type="dxa"/>
          </w:tcPr>
          <w:p w:rsidR="00394CD8" w:rsidRPr="00394CD8" w:rsidRDefault="00394CD8" w:rsidP="00394CD8">
            <w:pPr>
              <w:pStyle w:val="Prrafodelista"/>
              <w:numPr>
                <w:ilvl w:val="0"/>
                <w:numId w:val="37"/>
              </w:numPr>
              <w:spacing w:after="0" w:line="240" w:lineRule="auto"/>
              <w:ind w:hanging="294"/>
              <w:jc w:val="both"/>
              <w:rPr>
                <w:rStyle w:val="tlid-translation"/>
                <w:rFonts w:ascii="Arial" w:hAnsi="Arial" w:cs="Arial"/>
                <w:b/>
                <w:sz w:val="24"/>
                <w:szCs w:val="24"/>
                <w:lang w:val="es-ES"/>
              </w:rPr>
            </w:pPr>
            <w:r w:rsidRPr="00394CD8">
              <w:rPr>
                <w:rStyle w:val="tlid-translation"/>
                <w:rFonts w:ascii="Arial" w:hAnsi="Arial" w:cs="Arial"/>
                <w:b/>
                <w:sz w:val="24"/>
                <w:szCs w:val="24"/>
                <w:lang w:val="es-ES"/>
              </w:rPr>
              <w:t>Biomarcadores para COVID-19</w:t>
            </w:r>
          </w:p>
          <w:p w:rsidR="003B2381" w:rsidRPr="003B2381" w:rsidRDefault="003B2381" w:rsidP="00394CD8">
            <w:pPr>
              <w:pStyle w:val="Prrafodelista"/>
              <w:spacing w:after="0" w:line="240" w:lineRule="auto"/>
              <w:ind w:left="1080"/>
              <w:jc w:val="both"/>
              <w:rPr>
                <w:rFonts w:ascii="Arial" w:hAnsi="Arial" w:cs="Arial"/>
                <w:b/>
                <w:sz w:val="24"/>
                <w:szCs w:val="24"/>
              </w:rPr>
            </w:pPr>
          </w:p>
        </w:tc>
        <w:tc>
          <w:tcPr>
            <w:tcW w:w="1073" w:type="dxa"/>
          </w:tcPr>
          <w:p w:rsidR="003B2381" w:rsidRPr="00421BAB" w:rsidRDefault="00011365" w:rsidP="00CC35BD">
            <w:pPr>
              <w:jc w:val="center"/>
              <w:rPr>
                <w:rFonts w:ascii="Arial" w:hAnsi="Arial" w:cs="Arial"/>
                <w:b/>
                <w:sz w:val="24"/>
                <w:szCs w:val="24"/>
              </w:rPr>
            </w:pPr>
            <w:r>
              <w:rPr>
                <w:rFonts w:ascii="Arial" w:hAnsi="Arial" w:cs="Arial"/>
                <w:b/>
                <w:sz w:val="24"/>
                <w:szCs w:val="24"/>
              </w:rPr>
              <w:t>22</w:t>
            </w:r>
          </w:p>
        </w:tc>
      </w:tr>
      <w:tr w:rsidR="00394CD8" w:rsidTr="00264717">
        <w:tc>
          <w:tcPr>
            <w:tcW w:w="7905" w:type="dxa"/>
          </w:tcPr>
          <w:p w:rsidR="00394CD8" w:rsidRPr="00394CD8" w:rsidRDefault="00394CD8" w:rsidP="00394CD8">
            <w:pPr>
              <w:pStyle w:val="Prrafodelista"/>
              <w:numPr>
                <w:ilvl w:val="0"/>
                <w:numId w:val="37"/>
              </w:numPr>
              <w:spacing w:after="0" w:line="240" w:lineRule="auto"/>
              <w:jc w:val="both"/>
              <w:rPr>
                <w:rStyle w:val="tlid-translation"/>
                <w:rFonts w:ascii="Arial" w:hAnsi="Arial" w:cs="Arial"/>
                <w:b/>
                <w:sz w:val="24"/>
                <w:szCs w:val="24"/>
                <w:lang w:val="es-ES"/>
              </w:rPr>
            </w:pPr>
            <w:r w:rsidRPr="00394CD8">
              <w:rPr>
                <w:rStyle w:val="tlid-translation"/>
                <w:rFonts w:ascii="Arial" w:hAnsi="Arial" w:cs="Arial"/>
                <w:b/>
                <w:sz w:val="24"/>
                <w:szCs w:val="24"/>
                <w:lang w:val="es-ES"/>
              </w:rPr>
              <w:t>Virología de SARS-CoV-2</w:t>
            </w:r>
          </w:p>
          <w:p w:rsidR="00394CD8" w:rsidRPr="008E6653" w:rsidRDefault="00394CD8" w:rsidP="00394CD8">
            <w:pPr>
              <w:jc w:val="both"/>
              <w:rPr>
                <w:rStyle w:val="tlid-translation"/>
                <w:rFonts w:ascii="Arial" w:hAnsi="Arial" w:cs="Arial"/>
                <w:b/>
                <w:sz w:val="24"/>
                <w:szCs w:val="24"/>
                <w:lang w:val="es-ES"/>
              </w:rPr>
            </w:pPr>
          </w:p>
        </w:tc>
        <w:tc>
          <w:tcPr>
            <w:tcW w:w="1073" w:type="dxa"/>
          </w:tcPr>
          <w:p w:rsidR="00394CD8" w:rsidRPr="00421BAB" w:rsidRDefault="00011365" w:rsidP="00CC35BD">
            <w:pPr>
              <w:jc w:val="center"/>
              <w:rPr>
                <w:rFonts w:ascii="Arial" w:hAnsi="Arial" w:cs="Arial"/>
                <w:b/>
                <w:sz w:val="24"/>
                <w:szCs w:val="24"/>
              </w:rPr>
            </w:pPr>
            <w:r>
              <w:rPr>
                <w:rFonts w:ascii="Arial" w:hAnsi="Arial" w:cs="Arial"/>
                <w:b/>
                <w:sz w:val="24"/>
                <w:szCs w:val="24"/>
              </w:rPr>
              <w:t>22</w:t>
            </w:r>
          </w:p>
        </w:tc>
      </w:tr>
      <w:tr w:rsidR="00394CD8" w:rsidTr="00264717">
        <w:tc>
          <w:tcPr>
            <w:tcW w:w="7905" w:type="dxa"/>
          </w:tcPr>
          <w:p w:rsidR="00394CD8" w:rsidRPr="00394CD8" w:rsidRDefault="00394CD8" w:rsidP="00394CD8">
            <w:pPr>
              <w:pStyle w:val="Prrafodelista"/>
              <w:numPr>
                <w:ilvl w:val="0"/>
                <w:numId w:val="37"/>
              </w:numPr>
              <w:autoSpaceDE w:val="0"/>
              <w:autoSpaceDN w:val="0"/>
              <w:adjustRightInd w:val="0"/>
              <w:spacing w:after="0" w:line="240" w:lineRule="auto"/>
              <w:jc w:val="both"/>
              <w:rPr>
                <w:rStyle w:val="tlid-translation"/>
                <w:rFonts w:ascii="Arial" w:hAnsi="Arial" w:cs="Arial"/>
                <w:b/>
                <w:sz w:val="24"/>
                <w:szCs w:val="24"/>
                <w:lang w:val="es-ES"/>
              </w:rPr>
            </w:pPr>
            <w:r w:rsidRPr="00394CD8">
              <w:rPr>
                <w:rStyle w:val="tlid-translation"/>
                <w:rFonts w:ascii="Arial" w:hAnsi="Arial" w:cs="Arial"/>
                <w:b/>
                <w:sz w:val="24"/>
                <w:szCs w:val="24"/>
                <w:lang w:val="es-ES"/>
              </w:rPr>
              <w:t>Patogenia de COVID-19</w:t>
            </w:r>
          </w:p>
          <w:p w:rsidR="00394CD8" w:rsidRPr="00394CD8" w:rsidRDefault="00394CD8" w:rsidP="00394CD8">
            <w:pPr>
              <w:pStyle w:val="Prrafodelista"/>
              <w:spacing w:after="0" w:line="240" w:lineRule="auto"/>
              <w:jc w:val="both"/>
              <w:rPr>
                <w:rStyle w:val="tlid-translation"/>
                <w:rFonts w:ascii="Arial" w:hAnsi="Arial" w:cs="Arial"/>
                <w:b/>
                <w:sz w:val="24"/>
                <w:szCs w:val="24"/>
                <w:lang w:val="es-ES"/>
              </w:rPr>
            </w:pPr>
          </w:p>
        </w:tc>
        <w:tc>
          <w:tcPr>
            <w:tcW w:w="1073" w:type="dxa"/>
          </w:tcPr>
          <w:p w:rsidR="00394CD8" w:rsidRPr="00421BAB" w:rsidRDefault="00011365" w:rsidP="00CC35BD">
            <w:pPr>
              <w:jc w:val="center"/>
              <w:rPr>
                <w:rFonts w:ascii="Arial" w:hAnsi="Arial" w:cs="Arial"/>
                <w:b/>
                <w:sz w:val="24"/>
                <w:szCs w:val="24"/>
              </w:rPr>
            </w:pPr>
            <w:r>
              <w:rPr>
                <w:rFonts w:ascii="Arial" w:hAnsi="Arial" w:cs="Arial"/>
                <w:b/>
                <w:sz w:val="24"/>
                <w:szCs w:val="24"/>
              </w:rPr>
              <w:t>25</w:t>
            </w:r>
          </w:p>
        </w:tc>
      </w:tr>
      <w:tr w:rsidR="00394CD8" w:rsidTr="00264717">
        <w:tc>
          <w:tcPr>
            <w:tcW w:w="7905" w:type="dxa"/>
          </w:tcPr>
          <w:p w:rsidR="00394CD8" w:rsidRDefault="00394CD8" w:rsidP="00394CD8">
            <w:pPr>
              <w:pStyle w:val="Prrafodelista"/>
              <w:numPr>
                <w:ilvl w:val="0"/>
                <w:numId w:val="37"/>
              </w:numPr>
              <w:autoSpaceDE w:val="0"/>
              <w:autoSpaceDN w:val="0"/>
              <w:adjustRightInd w:val="0"/>
              <w:spacing w:after="0" w:line="240" w:lineRule="auto"/>
              <w:jc w:val="both"/>
              <w:rPr>
                <w:rStyle w:val="tlid-translation"/>
                <w:rFonts w:ascii="Arial" w:hAnsi="Arial" w:cs="Arial"/>
                <w:b/>
                <w:sz w:val="24"/>
                <w:szCs w:val="24"/>
                <w:lang w:val="es-ES"/>
              </w:rPr>
            </w:pPr>
            <w:r w:rsidRPr="00655B50">
              <w:rPr>
                <w:rStyle w:val="tlid-translation"/>
                <w:rFonts w:ascii="Arial" w:hAnsi="Arial" w:cs="Arial"/>
                <w:b/>
                <w:sz w:val="24"/>
                <w:szCs w:val="24"/>
                <w:lang w:val="es-ES"/>
              </w:rPr>
              <w:t>Entrada y replicación de coronavirus</w:t>
            </w:r>
          </w:p>
          <w:p w:rsidR="00394CD8" w:rsidRPr="00394CD8" w:rsidRDefault="00394CD8" w:rsidP="00394CD8">
            <w:pPr>
              <w:autoSpaceDE w:val="0"/>
              <w:autoSpaceDN w:val="0"/>
              <w:adjustRightInd w:val="0"/>
              <w:jc w:val="both"/>
              <w:rPr>
                <w:rStyle w:val="tlid-translation"/>
                <w:rFonts w:ascii="Arial" w:hAnsi="Arial" w:cs="Arial"/>
                <w:b/>
                <w:sz w:val="24"/>
                <w:szCs w:val="24"/>
                <w:lang w:val="es-ES"/>
              </w:rPr>
            </w:pPr>
          </w:p>
        </w:tc>
        <w:tc>
          <w:tcPr>
            <w:tcW w:w="1073" w:type="dxa"/>
          </w:tcPr>
          <w:p w:rsidR="00394CD8" w:rsidRPr="00421BAB" w:rsidRDefault="00011365" w:rsidP="00CC35BD">
            <w:pPr>
              <w:jc w:val="center"/>
              <w:rPr>
                <w:rFonts w:ascii="Arial" w:hAnsi="Arial" w:cs="Arial"/>
                <w:b/>
                <w:sz w:val="24"/>
                <w:szCs w:val="24"/>
              </w:rPr>
            </w:pPr>
            <w:r>
              <w:rPr>
                <w:rFonts w:ascii="Arial" w:hAnsi="Arial" w:cs="Arial"/>
                <w:b/>
                <w:sz w:val="24"/>
                <w:szCs w:val="24"/>
              </w:rPr>
              <w:t>26</w:t>
            </w:r>
          </w:p>
        </w:tc>
      </w:tr>
      <w:tr w:rsidR="00394CD8" w:rsidTr="00264717">
        <w:tc>
          <w:tcPr>
            <w:tcW w:w="7905" w:type="dxa"/>
          </w:tcPr>
          <w:p w:rsidR="00394CD8" w:rsidRDefault="00394CD8" w:rsidP="00394CD8">
            <w:pPr>
              <w:pStyle w:val="Prrafodelista"/>
              <w:numPr>
                <w:ilvl w:val="0"/>
                <w:numId w:val="37"/>
              </w:numPr>
              <w:autoSpaceDE w:val="0"/>
              <w:autoSpaceDN w:val="0"/>
              <w:adjustRightInd w:val="0"/>
              <w:spacing w:after="0" w:line="240" w:lineRule="auto"/>
              <w:jc w:val="both"/>
              <w:rPr>
                <w:rStyle w:val="tlid-translation"/>
                <w:rFonts w:ascii="Arial" w:hAnsi="Arial" w:cs="Arial"/>
                <w:b/>
                <w:sz w:val="24"/>
                <w:szCs w:val="24"/>
                <w:lang w:val="es-ES"/>
              </w:rPr>
            </w:pPr>
            <w:r w:rsidRPr="008E6653">
              <w:rPr>
                <w:rStyle w:val="tlid-translation"/>
                <w:rFonts w:ascii="Arial" w:hAnsi="Arial" w:cs="Arial"/>
                <w:b/>
                <w:sz w:val="24"/>
                <w:szCs w:val="24"/>
                <w:lang w:val="es-ES"/>
              </w:rPr>
              <w:t>ARN del SARS-CoV-2</w:t>
            </w:r>
          </w:p>
          <w:p w:rsidR="00394CD8" w:rsidRPr="00394CD8" w:rsidRDefault="00394CD8" w:rsidP="00394CD8">
            <w:pPr>
              <w:autoSpaceDE w:val="0"/>
              <w:autoSpaceDN w:val="0"/>
              <w:adjustRightInd w:val="0"/>
              <w:jc w:val="both"/>
              <w:rPr>
                <w:rStyle w:val="tlid-translation"/>
                <w:rFonts w:ascii="Arial" w:hAnsi="Arial" w:cs="Arial"/>
                <w:b/>
                <w:sz w:val="24"/>
                <w:szCs w:val="24"/>
                <w:lang w:val="es-ES"/>
              </w:rPr>
            </w:pPr>
          </w:p>
        </w:tc>
        <w:tc>
          <w:tcPr>
            <w:tcW w:w="1073" w:type="dxa"/>
          </w:tcPr>
          <w:p w:rsidR="00394CD8" w:rsidRPr="00421BAB" w:rsidRDefault="00011365" w:rsidP="00CC35BD">
            <w:pPr>
              <w:jc w:val="center"/>
              <w:rPr>
                <w:rFonts w:ascii="Arial" w:hAnsi="Arial" w:cs="Arial"/>
                <w:b/>
                <w:sz w:val="24"/>
                <w:szCs w:val="24"/>
              </w:rPr>
            </w:pPr>
            <w:r>
              <w:rPr>
                <w:rFonts w:ascii="Arial" w:hAnsi="Arial" w:cs="Arial"/>
                <w:b/>
                <w:sz w:val="24"/>
                <w:szCs w:val="24"/>
              </w:rPr>
              <w:t>27</w:t>
            </w:r>
          </w:p>
        </w:tc>
      </w:tr>
      <w:tr w:rsidR="00394CD8" w:rsidTr="00264717">
        <w:tc>
          <w:tcPr>
            <w:tcW w:w="7905" w:type="dxa"/>
          </w:tcPr>
          <w:p w:rsidR="00394CD8" w:rsidRDefault="00394CD8" w:rsidP="00394CD8">
            <w:pPr>
              <w:pStyle w:val="Prrafodelista"/>
              <w:numPr>
                <w:ilvl w:val="0"/>
                <w:numId w:val="37"/>
              </w:numPr>
              <w:autoSpaceDE w:val="0"/>
              <w:autoSpaceDN w:val="0"/>
              <w:adjustRightInd w:val="0"/>
              <w:spacing w:after="0" w:line="240" w:lineRule="auto"/>
              <w:jc w:val="both"/>
              <w:rPr>
                <w:rStyle w:val="tlid-translation"/>
                <w:rFonts w:ascii="Arial" w:hAnsi="Arial" w:cs="Arial"/>
                <w:b/>
                <w:sz w:val="24"/>
                <w:szCs w:val="24"/>
                <w:lang w:val="es-ES"/>
              </w:rPr>
            </w:pPr>
            <w:r w:rsidRPr="008E6653">
              <w:rPr>
                <w:rStyle w:val="tlid-translation"/>
                <w:rFonts w:ascii="Arial" w:hAnsi="Arial" w:cs="Arial"/>
                <w:b/>
                <w:sz w:val="24"/>
                <w:szCs w:val="24"/>
                <w:lang w:val="es-ES"/>
              </w:rPr>
              <w:t>Virus completo y antígeno</w:t>
            </w:r>
          </w:p>
          <w:p w:rsidR="00394CD8" w:rsidRPr="00394CD8" w:rsidRDefault="00394CD8" w:rsidP="00394CD8">
            <w:pPr>
              <w:autoSpaceDE w:val="0"/>
              <w:autoSpaceDN w:val="0"/>
              <w:adjustRightInd w:val="0"/>
              <w:jc w:val="both"/>
              <w:rPr>
                <w:rStyle w:val="tlid-translation"/>
                <w:rFonts w:ascii="Arial" w:hAnsi="Arial" w:cs="Arial"/>
                <w:b/>
                <w:sz w:val="24"/>
                <w:szCs w:val="24"/>
                <w:lang w:val="es-ES"/>
              </w:rPr>
            </w:pPr>
          </w:p>
        </w:tc>
        <w:tc>
          <w:tcPr>
            <w:tcW w:w="1073" w:type="dxa"/>
          </w:tcPr>
          <w:p w:rsidR="00394CD8" w:rsidRPr="00421BAB" w:rsidRDefault="009A06AB" w:rsidP="00CC35BD">
            <w:pPr>
              <w:jc w:val="center"/>
              <w:rPr>
                <w:rFonts w:ascii="Arial" w:hAnsi="Arial" w:cs="Arial"/>
                <w:b/>
                <w:sz w:val="24"/>
                <w:szCs w:val="24"/>
              </w:rPr>
            </w:pPr>
            <w:r>
              <w:rPr>
                <w:rFonts w:ascii="Arial" w:hAnsi="Arial" w:cs="Arial"/>
                <w:b/>
                <w:sz w:val="24"/>
                <w:szCs w:val="24"/>
              </w:rPr>
              <w:t>28</w:t>
            </w:r>
          </w:p>
        </w:tc>
      </w:tr>
      <w:tr w:rsidR="00394CD8" w:rsidTr="00264717">
        <w:tc>
          <w:tcPr>
            <w:tcW w:w="7905" w:type="dxa"/>
          </w:tcPr>
          <w:p w:rsidR="00394CD8" w:rsidRPr="00394CD8" w:rsidRDefault="00394CD8" w:rsidP="00394CD8">
            <w:pPr>
              <w:pStyle w:val="Prrafodelista"/>
              <w:numPr>
                <w:ilvl w:val="0"/>
                <w:numId w:val="37"/>
              </w:numPr>
              <w:spacing w:after="0" w:line="240" w:lineRule="auto"/>
              <w:jc w:val="both"/>
              <w:rPr>
                <w:rFonts w:ascii="Arial" w:eastAsia="Cambria-Bold" w:hAnsi="Arial" w:cs="Arial"/>
                <w:b/>
                <w:bCs/>
                <w:sz w:val="24"/>
                <w:szCs w:val="24"/>
              </w:rPr>
            </w:pPr>
            <w:r w:rsidRPr="00394CD8">
              <w:rPr>
                <w:rFonts w:ascii="Arial" w:eastAsia="Cambria-Bold" w:hAnsi="Arial" w:cs="Arial"/>
                <w:b/>
                <w:bCs/>
                <w:iCs/>
                <w:sz w:val="24"/>
                <w:szCs w:val="24"/>
              </w:rPr>
              <w:t>PCR Tiempo Real (qPCR</w:t>
            </w:r>
            <w:r w:rsidRPr="00394CD8">
              <w:rPr>
                <w:rFonts w:ascii="Arial" w:eastAsia="Cambria-Bold" w:hAnsi="Arial" w:cs="Arial"/>
                <w:b/>
                <w:bCs/>
                <w:sz w:val="24"/>
                <w:szCs w:val="24"/>
              </w:rPr>
              <w:t xml:space="preserve"> (</w:t>
            </w:r>
            <w:r w:rsidRPr="00394CD8">
              <w:rPr>
                <w:rFonts w:ascii="Arial" w:eastAsia="Cambria-Bold" w:hAnsi="Arial" w:cs="Arial"/>
                <w:b/>
                <w:bCs/>
                <w:iCs/>
                <w:sz w:val="24"/>
                <w:szCs w:val="24"/>
              </w:rPr>
              <w:t>quantitative PCR</w:t>
            </w:r>
            <w:r w:rsidR="009A06AB">
              <w:rPr>
                <w:rFonts w:ascii="Arial" w:eastAsia="Cambria-Bold" w:hAnsi="Arial" w:cs="Arial"/>
                <w:b/>
                <w:bCs/>
                <w:sz w:val="24"/>
                <w:szCs w:val="24"/>
              </w:rPr>
              <w:t>)</w:t>
            </w:r>
          </w:p>
          <w:p w:rsidR="00394CD8" w:rsidRPr="008E6653" w:rsidRDefault="00394CD8" w:rsidP="00394CD8">
            <w:pPr>
              <w:pStyle w:val="Prrafodelista"/>
              <w:autoSpaceDE w:val="0"/>
              <w:autoSpaceDN w:val="0"/>
              <w:adjustRightInd w:val="0"/>
              <w:spacing w:after="0" w:line="240" w:lineRule="auto"/>
              <w:jc w:val="both"/>
              <w:rPr>
                <w:rStyle w:val="tlid-translation"/>
                <w:rFonts w:ascii="Arial" w:hAnsi="Arial" w:cs="Arial"/>
                <w:b/>
                <w:sz w:val="24"/>
                <w:szCs w:val="24"/>
                <w:lang w:val="es-ES"/>
              </w:rPr>
            </w:pPr>
          </w:p>
        </w:tc>
        <w:tc>
          <w:tcPr>
            <w:tcW w:w="1073" w:type="dxa"/>
          </w:tcPr>
          <w:p w:rsidR="00394CD8" w:rsidRPr="00421BAB" w:rsidRDefault="009A06AB" w:rsidP="00CC35BD">
            <w:pPr>
              <w:jc w:val="center"/>
              <w:rPr>
                <w:rFonts w:ascii="Arial" w:hAnsi="Arial" w:cs="Arial"/>
                <w:b/>
                <w:sz w:val="24"/>
                <w:szCs w:val="24"/>
              </w:rPr>
            </w:pPr>
            <w:r>
              <w:rPr>
                <w:rFonts w:ascii="Arial" w:hAnsi="Arial" w:cs="Arial"/>
                <w:b/>
                <w:sz w:val="24"/>
                <w:szCs w:val="24"/>
              </w:rPr>
              <w:t>31</w:t>
            </w:r>
          </w:p>
        </w:tc>
      </w:tr>
      <w:tr w:rsidR="00394CD8" w:rsidTr="00264717">
        <w:tc>
          <w:tcPr>
            <w:tcW w:w="7905" w:type="dxa"/>
          </w:tcPr>
          <w:p w:rsidR="00394CD8" w:rsidRPr="00394CD8" w:rsidRDefault="00394CD8" w:rsidP="00394CD8">
            <w:pPr>
              <w:pStyle w:val="Prrafodelista"/>
              <w:numPr>
                <w:ilvl w:val="0"/>
                <w:numId w:val="37"/>
              </w:numPr>
              <w:autoSpaceDE w:val="0"/>
              <w:autoSpaceDN w:val="0"/>
              <w:adjustRightInd w:val="0"/>
              <w:spacing w:after="0" w:line="240" w:lineRule="auto"/>
              <w:jc w:val="both"/>
              <w:rPr>
                <w:rFonts w:ascii="Arial" w:hAnsi="Arial" w:cs="Arial"/>
                <w:b/>
                <w:bCs/>
                <w:iCs/>
                <w:sz w:val="24"/>
                <w:szCs w:val="24"/>
              </w:rPr>
            </w:pPr>
            <w:r w:rsidRPr="00394CD8">
              <w:rPr>
                <w:rFonts w:ascii="Arial" w:hAnsi="Arial" w:cs="Arial"/>
                <w:b/>
                <w:bCs/>
                <w:iCs/>
                <w:sz w:val="24"/>
                <w:szCs w:val="24"/>
              </w:rPr>
              <w:t xml:space="preserve">Interpretación de las gráficas de </w:t>
            </w:r>
            <w:r w:rsidR="009A06AB">
              <w:rPr>
                <w:rFonts w:ascii="Arial" w:hAnsi="Arial" w:cs="Arial"/>
                <w:b/>
                <w:bCs/>
                <w:iCs/>
                <w:sz w:val="24"/>
                <w:szCs w:val="24"/>
              </w:rPr>
              <w:t>amplificación</w:t>
            </w:r>
          </w:p>
          <w:p w:rsidR="00394CD8" w:rsidRPr="00394CD8" w:rsidRDefault="00394CD8" w:rsidP="00394CD8">
            <w:pPr>
              <w:jc w:val="both"/>
              <w:rPr>
                <w:rFonts w:ascii="Arial" w:eastAsia="Cambria-Bold" w:hAnsi="Arial" w:cs="Arial"/>
                <w:b/>
                <w:bCs/>
                <w:iCs/>
                <w:sz w:val="24"/>
                <w:szCs w:val="24"/>
              </w:rPr>
            </w:pPr>
          </w:p>
        </w:tc>
        <w:tc>
          <w:tcPr>
            <w:tcW w:w="1073" w:type="dxa"/>
          </w:tcPr>
          <w:p w:rsidR="00394CD8" w:rsidRPr="00421BAB" w:rsidRDefault="009A06AB" w:rsidP="00CC35BD">
            <w:pPr>
              <w:jc w:val="center"/>
              <w:rPr>
                <w:rFonts w:ascii="Arial" w:hAnsi="Arial" w:cs="Arial"/>
                <w:b/>
                <w:sz w:val="24"/>
                <w:szCs w:val="24"/>
              </w:rPr>
            </w:pPr>
            <w:r>
              <w:rPr>
                <w:rFonts w:ascii="Arial" w:hAnsi="Arial" w:cs="Arial"/>
                <w:b/>
                <w:sz w:val="24"/>
                <w:szCs w:val="24"/>
              </w:rPr>
              <w:t>33</w:t>
            </w:r>
          </w:p>
        </w:tc>
      </w:tr>
      <w:tr w:rsidR="00394CD8" w:rsidTr="00264717">
        <w:tc>
          <w:tcPr>
            <w:tcW w:w="7905" w:type="dxa"/>
          </w:tcPr>
          <w:p w:rsidR="00394CD8" w:rsidRDefault="009A06AB" w:rsidP="00394CD8">
            <w:pPr>
              <w:pStyle w:val="Prrafodelista"/>
              <w:numPr>
                <w:ilvl w:val="0"/>
                <w:numId w:val="37"/>
              </w:num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Marco teórico</w:t>
            </w:r>
          </w:p>
          <w:p w:rsidR="00394CD8" w:rsidRPr="00394CD8" w:rsidRDefault="00394CD8" w:rsidP="00394CD8">
            <w:pPr>
              <w:autoSpaceDE w:val="0"/>
              <w:autoSpaceDN w:val="0"/>
              <w:adjustRightInd w:val="0"/>
              <w:jc w:val="both"/>
              <w:rPr>
                <w:rFonts w:ascii="Arial" w:hAnsi="Arial" w:cs="Arial"/>
                <w:b/>
                <w:bCs/>
                <w:iCs/>
                <w:sz w:val="24"/>
                <w:szCs w:val="24"/>
              </w:rPr>
            </w:pPr>
          </w:p>
        </w:tc>
        <w:tc>
          <w:tcPr>
            <w:tcW w:w="1073" w:type="dxa"/>
          </w:tcPr>
          <w:p w:rsidR="00394CD8" w:rsidRPr="00421BAB" w:rsidRDefault="009A06AB" w:rsidP="00CC35BD">
            <w:pPr>
              <w:jc w:val="center"/>
              <w:rPr>
                <w:rFonts w:ascii="Arial" w:hAnsi="Arial" w:cs="Arial"/>
                <w:b/>
                <w:sz w:val="24"/>
                <w:szCs w:val="24"/>
              </w:rPr>
            </w:pPr>
            <w:r>
              <w:rPr>
                <w:rFonts w:ascii="Arial" w:hAnsi="Arial" w:cs="Arial"/>
                <w:b/>
                <w:sz w:val="24"/>
                <w:szCs w:val="24"/>
              </w:rPr>
              <w:t>34</w:t>
            </w:r>
          </w:p>
        </w:tc>
      </w:tr>
      <w:tr w:rsidR="00394CD8" w:rsidTr="00264717">
        <w:tc>
          <w:tcPr>
            <w:tcW w:w="7905" w:type="dxa"/>
          </w:tcPr>
          <w:p w:rsidR="00394CD8" w:rsidRDefault="00394CD8" w:rsidP="00394CD8">
            <w:pPr>
              <w:pStyle w:val="Prrafodelista"/>
              <w:numPr>
                <w:ilvl w:val="0"/>
                <w:numId w:val="37"/>
              </w:num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Definición del problema</w:t>
            </w:r>
          </w:p>
          <w:p w:rsidR="00394CD8" w:rsidRPr="00394CD8" w:rsidRDefault="00394CD8" w:rsidP="00394CD8">
            <w:pPr>
              <w:autoSpaceDE w:val="0"/>
              <w:autoSpaceDN w:val="0"/>
              <w:adjustRightInd w:val="0"/>
              <w:jc w:val="both"/>
              <w:rPr>
                <w:rFonts w:ascii="Arial" w:hAnsi="Arial" w:cs="Arial"/>
                <w:b/>
                <w:bCs/>
                <w:iCs/>
                <w:sz w:val="24"/>
                <w:szCs w:val="24"/>
              </w:rPr>
            </w:pPr>
          </w:p>
        </w:tc>
        <w:tc>
          <w:tcPr>
            <w:tcW w:w="1073" w:type="dxa"/>
          </w:tcPr>
          <w:p w:rsidR="00394CD8" w:rsidRPr="00421BAB" w:rsidRDefault="009A148B" w:rsidP="00CC35BD">
            <w:pPr>
              <w:jc w:val="center"/>
              <w:rPr>
                <w:rFonts w:ascii="Arial" w:hAnsi="Arial" w:cs="Arial"/>
                <w:b/>
                <w:sz w:val="24"/>
                <w:szCs w:val="24"/>
              </w:rPr>
            </w:pPr>
            <w:r>
              <w:rPr>
                <w:rFonts w:ascii="Arial" w:hAnsi="Arial" w:cs="Arial"/>
                <w:b/>
                <w:sz w:val="24"/>
                <w:szCs w:val="24"/>
              </w:rPr>
              <w:t>34</w:t>
            </w:r>
          </w:p>
        </w:tc>
      </w:tr>
      <w:tr w:rsidR="00394CD8" w:rsidTr="00264717">
        <w:tc>
          <w:tcPr>
            <w:tcW w:w="7905" w:type="dxa"/>
          </w:tcPr>
          <w:p w:rsidR="00394CD8" w:rsidRDefault="00394CD8" w:rsidP="00394CD8">
            <w:pPr>
              <w:pStyle w:val="Prrafodelista"/>
              <w:numPr>
                <w:ilvl w:val="0"/>
                <w:numId w:val="37"/>
              </w:num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Antecedentes</w:t>
            </w:r>
          </w:p>
          <w:p w:rsidR="00394CD8" w:rsidRPr="00394CD8" w:rsidRDefault="00394CD8" w:rsidP="00394CD8">
            <w:pPr>
              <w:autoSpaceDE w:val="0"/>
              <w:autoSpaceDN w:val="0"/>
              <w:adjustRightInd w:val="0"/>
              <w:jc w:val="both"/>
              <w:rPr>
                <w:rFonts w:ascii="Arial" w:hAnsi="Arial" w:cs="Arial"/>
                <w:b/>
                <w:bCs/>
                <w:iCs/>
                <w:sz w:val="24"/>
                <w:szCs w:val="24"/>
              </w:rPr>
            </w:pPr>
          </w:p>
        </w:tc>
        <w:tc>
          <w:tcPr>
            <w:tcW w:w="1073" w:type="dxa"/>
          </w:tcPr>
          <w:p w:rsidR="00394CD8" w:rsidRPr="00421BAB" w:rsidRDefault="009A148B" w:rsidP="00CC35BD">
            <w:pPr>
              <w:jc w:val="center"/>
              <w:rPr>
                <w:rFonts w:ascii="Arial" w:hAnsi="Arial" w:cs="Arial"/>
                <w:b/>
                <w:sz w:val="24"/>
                <w:szCs w:val="24"/>
              </w:rPr>
            </w:pPr>
            <w:r>
              <w:rPr>
                <w:rFonts w:ascii="Arial" w:hAnsi="Arial" w:cs="Arial"/>
                <w:b/>
                <w:sz w:val="24"/>
                <w:szCs w:val="24"/>
              </w:rPr>
              <w:t>36</w:t>
            </w:r>
          </w:p>
        </w:tc>
      </w:tr>
      <w:tr w:rsidR="00394CD8" w:rsidTr="00264717">
        <w:tc>
          <w:tcPr>
            <w:tcW w:w="7905" w:type="dxa"/>
          </w:tcPr>
          <w:p w:rsidR="00394CD8" w:rsidRPr="00394CD8" w:rsidRDefault="00394CD8" w:rsidP="00394CD8">
            <w:pPr>
              <w:pStyle w:val="Prrafodelista"/>
              <w:numPr>
                <w:ilvl w:val="0"/>
                <w:numId w:val="37"/>
              </w:numPr>
              <w:spacing w:after="0" w:line="240" w:lineRule="auto"/>
              <w:jc w:val="both"/>
              <w:rPr>
                <w:rFonts w:ascii="Arial" w:hAnsi="Arial" w:cs="Arial"/>
                <w:b/>
                <w:sz w:val="24"/>
                <w:szCs w:val="24"/>
              </w:rPr>
            </w:pPr>
            <w:r w:rsidRPr="00394CD8">
              <w:rPr>
                <w:rFonts w:ascii="Arial" w:hAnsi="Arial" w:cs="Arial"/>
                <w:b/>
                <w:sz w:val="24"/>
                <w:szCs w:val="24"/>
              </w:rPr>
              <w:t xml:space="preserve">COVID – 19 </w:t>
            </w:r>
            <w:r>
              <w:rPr>
                <w:rFonts w:ascii="Arial" w:hAnsi="Arial" w:cs="Arial"/>
                <w:b/>
                <w:sz w:val="24"/>
                <w:szCs w:val="24"/>
              </w:rPr>
              <w:t>y sistema reproductor masculino</w:t>
            </w:r>
          </w:p>
          <w:p w:rsidR="00394CD8" w:rsidRDefault="00394CD8" w:rsidP="00394CD8">
            <w:pPr>
              <w:pStyle w:val="Prrafodelista"/>
              <w:autoSpaceDE w:val="0"/>
              <w:autoSpaceDN w:val="0"/>
              <w:adjustRightInd w:val="0"/>
              <w:spacing w:after="0" w:line="240" w:lineRule="auto"/>
              <w:jc w:val="both"/>
              <w:rPr>
                <w:rFonts w:ascii="Arial" w:hAnsi="Arial" w:cs="Arial"/>
                <w:b/>
                <w:bCs/>
                <w:iCs/>
                <w:sz w:val="24"/>
                <w:szCs w:val="24"/>
              </w:rPr>
            </w:pPr>
          </w:p>
        </w:tc>
        <w:tc>
          <w:tcPr>
            <w:tcW w:w="1073" w:type="dxa"/>
          </w:tcPr>
          <w:p w:rsidR="00394CD8" w:rsidRPr="00421BAB" w:rsidRDefault="009A148B" w:rsidP="00CC35BD">
            <w:pPr>
              <w:jc w:val="center"/>
              <w:rPr>
                <w:rFonts w:ascii="Arial" w:hAnsi="Arial" w:cs="Arial"/>
                <w:b/>
                <w:sz w:val="24"/>
                <w:szCs w:val="24"/>
              </w:rPr>
            </w:pPr>
            <w:r>
              <w:rPr>
                <w:rFonts w:ascii="Arial" w:hAnsi="Arial" w:cs="Arial"/>
                <w:b/>
                <w:sz w:val="24"/>
                <w:szCs w:val="24"/>
              </w:rPr>
              <w:t>37</w:t>
            </w:r>
          </w:p>
        </w:tc>
      </w:tr>
      <w:tr w:rsidR="00394CD8" w:rsidTr="00264717">
        <w:tc>
          <w:tcPr>
            <w:tcW w:w="7905" w:type="dxa"/>
          </w:tcPr>
          <w:p w:rsidR="00394CD8" w:rsidRDefault="00394CD8" w:rsidP="00394CD8">
            <w:pPr>
              <w:pStyle w:val="Prrafodelista"/>
              <w:numPr>
                <w:ilvl w:val="0"/>
                <w:numId w:val="37"/>
              </w:numPr>
              <w:spacing w:after="0" w:line="240" w:lineRule="auto"/>
              <w:jc w:val="both"/>
              <w:rPr>
                <w:rFonts w:ascii="Arial" w:hAnsi="Arial" w:cs="Arial"/>
                <w:b/>
                <w:sz w:val="24"/>
                <w:szCs w:val="24"/>
              </w:rPr>
            </w:pPr>
            <w:r>
              <w:rPr>
                <w:rFonts w:ascii="Arial" w:hAnsi="Arial" w:cs="Arial"/>
                <w:b/>
                <w:sz w:val="24"/>
                <w:szCs w:val="24"/>
              </w:rPr>
              <w:t>Objetivo</w:t>
            </w:r>
          </w:p>
          <w:p w:rsidR="00394CD8" w:rsidRPr="00394CD8" w:rsidRDefault="00394CD8" w:rsidP="00394CD8">
            <w:pPr>
              <w:jc w:val="both"/>
              <w:rPr>
                <w:rFonts w:ascii="Arial" w:hAnsi="Arial" w:cs="Arial"/>
                <w:b/>
                <w:sz w:val="24"/>
                <w:szCs w:val="24"/>
              </w:rPr>
            </w:pPr>
          </w:p>
        </w:tc>
        <w:tc>
          <w:tcPr>
            <w:tcW w:w="1073" w:type="dxa"/>
          </w:tcPr>
          <w:p w:rsidR="00394CD8" w:rsidRPr="00421BAB" w:rsidRDefault="009A148B" w:rsidP="00CC35BD">
            <w:pPr>
              <w:jc w:val="center"/>
              <w:rPr>
                <w:rFonts w:ascii="Arial" w:hAnsi="Arial" w:cs="Arial"/>
                <w:b/>
                <w:sz w:val="24"/>
                <w:szCs w:val="24"/>
              </w:rPr>
            </w:pPr>
            <w:r>
              <w:rPr>
                <w:rFonts w:ascii="Arial" w:hAnsi="Arial" w:cs="Arial"/>
                <w:b/>
                <w:sz w:val="24"/>
                <w:szCs w:val="24"/>
              </w:rPr>
              <w:t>43</w:t>
            </w:r>
          </w:p>
        </w:tc>
      </w:tr>
      <w:tr w:rsidR="00473B08" w:rsidTr="00264717">
        <w:tc>
          <w:tcPr>
            <w:tcW w:w="7905" w:type="dxa"/>
          </w:tcPr>
          <w:p w:rsidR="00473B08" w:rsidRDefault="000F2634" w:rsidP="003B2381">
            <w:pPr>
              <w:pStyle w:val="Prrafodelista"/>
              <w:numPr>
                <w:ilvl w:val="0"/>
                <w:numId w:val="30"/>
              </w:numPr>
              <w:spacing w:after="0" w:line="240" w:lineRule="auto"/>
              <w:ind w:hanging="87"/>
              <w:jc w:val="both"/>
              <w:rPr>
                <w:rFonts w:ascii="Arial" w:hAnsi="Arial" w:cs="Arial"/>
                <w:b/>
                <w:sz w:val="24"/>
                <w:szCs w:val="24"/>
              </w:rPr>
            </w:pPr>
            <w:r>
              <w:rPr>
                <w:rFonts w:ascii="Arial" w:hAnsi="Arial" w:cs="Arial"/>
                <w:b/>
                <w:sz w:val="24"/>
                <w:szCs w:val="24"/>
              </w:rPr>
              <w:t>Infraestructura</w:t>
            </w:r>
          </w:p>
          <w:p w:rsidR="00394CD8" w:rsidRPr="00394CD8" w:rsidRDefault="00394CD8" w:rsidP="00394CD8">
            <w:pPr>
              <w:ind w:left="993"/>
              <w:jc w:val="both"/>
              <w:rPr>
                <w:rFonts w:ascii="Arial" w:hAnsi="Arial" w:cs="Arial"/>
                <w:b/>
                <w:sz w:val="24"/>
                <w:szCs w:val="24"/>
              </w:rPr>
            </w:pPr>
          </w:p>
        </w:tc>
        <w:tc>
          <w:tcPr>
            <w:tcW w:w="1073" w:type="dxa"/>
          </w:tcPr>
          <w:p w:rsidR="00473B08" w:rsidRPr="00421BAB" w:rsidRDefault="009A148B" w:rsidP="00CC35BD">
            <w:pPr>
              <w:jc w:val="center"/>
              <w:rPr>
                <w:rFonts w:ascii="Arial" w:hAnsi="Arial" w:cs="Arial"/>
                <w:b/>
                <w:sz w:val="24"/>
                <w:szCs w:val="24"/>
              </w:rPr>
            </w:pPr>
            <w:r>
              <w:rPr>
                <w:rFonts w:ascii="Arial" w:hAnsi="Arial" w:cs="Arial"/>
                <w:b/>
                <w:sz w:val="24"/>
                <w:szCs w:val="24"/>
              </w:rPr>
              <w:t>43</w:t>
            </w:r>
          </w:p>
        </w:tc>
      </w:tr>
      <w:tr w:rsidR="00361FD9" w:rsidTr="00264717">
        <w:tc>
          <w:tcPr>
            <w:tcW w:w="7905" w:type="dxa"/>
          </w:tcPr>
          <w:p w:rsidR="00361FD9" w:rsidRDefault="00394CD8" w:rsidP="003B2381">
            <w:pPr>
              <w:pStyle w:val="Prrafodelista"/>
              <w:numPr>
                <w:ilvl w:val="0"/>
                <w:numId w:val="32"/>
              </w:numPr>
              <w:spacing w:after="0" w:line="240" w:lineRule="auto"/>
              <w:jc w:val="both"/>
              <w:rPr>
                <w:rFonts w:ascii="Arial" w:hAnsi="Arial" w:cs="Arial"/>
                <w:b/>
                <w:sz w:val="24"/>
                <w:szCs w:val="24"/>
              </w:rPr>
            </w:pPr>
            <w:r>
              <w:rPr>
                <w:rFonts w:ascii="Arial" w:hAnsi="Arial" w:cs="Arial"/>
                <w:b/>
                <w:sz w:val="24"/>
                <w:szCs w:val="24"/>
              </w:rPr>
              <w:t xml:space="preserve"> </w:t>
            </w:r>
            <w:r w:rsidR="000F2634" w:rsidRPr="003B2381">
              <w:rPr>
                <w:rFonts w:ascii="Arial" w:hAnsi="Arial" w:cs="Arial"/>
                <w:b/>
                <w:sz w:val="24"/>
                <w:szCs w:val="24"/>
              </w:rPr>
              <w:t>Equipamiento</w:t>
            </w:r>
          </w:p>
          <w:p w:rsidR="00394CD8" w:rsidRPr="00394CD8" w:rsidRDefault="00394CD8" w:rsidP="00394CD8">
            <w:pPr>
              <w:jc w:val="both"/>
              <w:rPr>
                <w:rFonts w:ascii="Arial" w:hAnsi="Arial" w:cs="Arial"/>
                <w:b/>
                <w:sz w:val="24"/>
                <w:szCs w:val="24"/>
              </w:rPr>
            </w:pPr>
          </w:p>
        </w:tc>
        <w:tc>
          <w:tcPr>
            <w:tcW w:w="1073" w:type="dxa"/>
          </w:tcPr>
          <w:p w:rsidR="00361FD9" w:rsidRPr="00421BAB" w:rsidRDefault="009A148B" w:rsidP="00BA6617">
            <w:pPr>
              <w:jc w:val="center"/>
              <w:rPr>
                <w:rFonts w:ascii="Arial" w:hAnsi="Arial" w:cs="Arial"/>
                <w:b/>
                <w:sz w:val="24"/>
                <w:szCs w:val="24"/>
              </w:rPr>
            </w:pPr>
            <w:r>
              <w:rPr>
                <w:rFonts w:ascii="Arial" w:hAnsi="Arial" w:cs="Arial"/>
                <w:b/>
                <w:sz w:val="24"/>
                <w:szCs w:val="24"/>
              </w:rPr>
              <w:t>43</w:t>
            </w:r>
          </w:p>
        </w:tc>
      </w:tr>
      <w:tr w:rsidR="00361FD9" w:rsidTr="00264717">
        <w:tc>
          <w:tcPr>
            <w:tcW w:w="7905" w:type="dxa"/>
          </w:tcPr>
          <w:p w:rsidR="00361FD9" w:rsidRDefault="000F2634" w:rsidP="003B2381">
            <w:pPr>
              <w:pStyle w:val="Prrafodelista"/>
              <w:numPr>
                <w:ilvl w:val="0"/>
                <w:numId w:val="30"/>
              </w:numPr>
              <w:spacing w:after="0" w:line="240" w:lineRule="auto"/>
              <w:ind w:hanging="87"/>
              <w:jc w:val="both"/>
              <w:rPr>
                <w:rFonts w:ascii="Arial" w:hAnsi="Arial" w:cs="Arial"/>
                <w:b/>
                <w:sz w:val="24"/>
                <w:szCs w:val="24"/>
              </w:rPr>
            </w:pPr>
            <w:r>
              <w:rPr>
                <w:rFonts w:ascii="Arial" w:hAnsi="Arial" w:cs="Arial"/>
                <w:b/>
                <w:sz w:val="24"/>
                <w:szCs w:val="24"/>
              </w:rPr>
              <w:t>Documentación</w:t>
            </w:r>
          </w:p>
          <w:p w:rsidR="009A148B" w:rsidRPr="009A148B" w:rsidRDefault="009A148B" w:rsidP="009A148B">
            <w:pPr>
              <w:ind w:left="993"/>
              <w:jc w:val="both"/>
              <w:rPr>
                <w:rFonts w:ascii="Arial" w:hAnsi="Arial" w:cs="Arial"/>
                <w:b/>
                <w:sz w:val="24"/>
                <w:szCs w:val="24"/>
              </w:rPr>
            </w:pPr>
          </w:p>
        </w:tc>
        <w:tc>
          <w:tcPr>
            <w:tcW w:w="1073" w:type="dxa"/>
          </w:tcPr>
          <w:p w:rsidR="00361FD9" w:rsidRPr="00421BAB" w:rsidRDefault="00BC44F1" w:rsidP="00BA6617">
            <w:pPr>
              <w:jc w:val="center"/>
              <w:rPr>
                <w:rFonts w:ascii="Arial" w:hAnsi="Arial" w:cs="Arial"/>
                <w:b/>
                <w:sz w:val="24"/>
                <w:szCs w:val="24"/>
              </w:rPr>
            </w:pPr>
            <w:r>
              <w:rPr>
                <w:rFonts w:ascii="Arial" w:hAnsi="Arial" w:cs="Arial"/>
                <w:b/>
                <w:sz w:val="24"/>
                <w:szCs w:val="24"/>
              </w:rPr>
              <w:t>47</w:t>
            </w:r>
          </w:p>
        </w:tc>
      </w:tr>
      <w:tr w:rsidR="00394CD8" w:rsidTr="00264717">
        <w:tc>
          <w:tcPr>
            <w:tcW w:w="7905" w:type="dxa"/>
          </w:tcPr>
          <w:p w:rsidR="00394CD8" w:rsidRDefault="00394CD8" w:rsidP="00394CD8">
            <w:pPr>
              <w:pStyle w:val="Prrafodelista"/>
              <w:numPr>
                <w:ilvl w:val="0"/>
                <w:numId w:val="32"/>
              </w:numPr>
              <w:spacing w:after="0" w:line="240" w:lineRule="auto"/>
              <w:jc w:val="both"/>
              <w:rPr>
                <w:rFonts w:ascii="Arial" w:hAnsi="Arial" w:cs="Arial"/>
                <w:b/>
                <w:sz w:val="24"/>
                <w:szCs w:val="24"/>
              </w:rPr>
            </w:pPr>
            <w:r>
              <w:rPr>
                <w:rFonts w:ascii="Arial" w:hAnsi="Arial" w:cs="Arial"/>
                <w:b/>
                <w:sz w:val="24"/>
                <w:szCs w:val="24"/>
              </w:rPr>
              <w:t>Clínica</w:t>
            </w:r>
          </w:p>
          <w:p w:rsidR="00394CD8" w:rsidRPr="00394CD8" w:rsidRDefault="00394CD8" w:rsidP="00394CD8">
            <w:pPr>
              <w:jc w:val="both"/>
              <w:rPr>
                <w:rFonts w:ascii="Arial" w:hAnsi="Arial" w:cs="Arial"/>
                <w:b/>
                <w:sz w:val="24"/>
                <w:szCs w:val="24"/>
              </w:rPr>
            </w:pPr>
          </w:p>
        </w:tc>
        <w:tc>
          <w:tcPr>
            <w:tcW w:w="1073" w:type="dxa"/>
          </w:tcPr>
          <w:p w:rsidR="00394CD8" w:rsidRPr="00394CD8" w:rsidRDefault="00BC44F1" w:rsidP="00394CD8">
            <w:pPr>
              <w:jc w:val="center"/>
              <w:rPr>
                <w:rFonts w:ascii="Arial" w:hAnsi="Arial" w:cs="Arial"/>
                <w:b/>
                <w:sz w:val="24"/>
                <w:szCs w:val="24"/>
              </w:rPr>
            </w:pPr>
            <w:r>
              <w:rPr>
                <w:rFonts w:ascii="Arial" w:hAnsi="Arial" w:cs="Arial"/>
                <w:b/>
                <w:sz w:val="24"/>
                <w:szCs w:val="24"/>
              </w:rPr>
              <w:t>47</w:t>
            </w:r>
          </w:p>
        </w:tc>
      </w:tr>
      <w:tr w:rsidR="00394CD8" w:rsidTr="00264717">
        <w:tc>
          <w:tcPr>
            <w:tcW w:w="7905" w:type="dxa"/>
          </w:tcPr>
          <w:p w:rsidR="00394CD8" w:rsidRDefault="00394CD8" w:rsidP="00394CD8">
            <w:pPr>
              <w:pStyle w:val="Prrafodelista"/>
              <w:numPr>
                <w:ilvl w:val="0"/>
                <w:numId w:val="32"/>
              </w:numPr>
              <w:spacing w:after="0" w:line="240" w:lineRule="auto"/>
              <w:jc w:val="both"/>
              <w:rPr>
                <w:rFonts w:ascii="Arial" w:hAnsi="Arial" w:cs="Arial"/>
                <w:b/>
                <w:sz w:val="24"/>
                <w:szCs w:val="24"/>
              </w:rPr>
            </w:pPr>
            <w:r>
              <w:rPr>
                <w:rFonts w:ascii="Arial" w:hAnsi="Arial" w:cs="Arial"/>
                <w:b/>
                <w:sz w:val="24"/>
                <w:szCs w:val="24"/>
              </w:rPr>
              <w:t>Documentos</w:t>
            </w:r>
            <w:r w:rsidR="009A148B">
              <w:rPr>
                <w:rFonts w:ascii="Arial" w:hAnsi="Arial" w:cs="Arial"/>
                <w:b/>
                <w:sz w:val="24"/>
                <w:szCs w:val="24"/>
              </w:rPr>
              <w:t xml:space="preserve"> del paciente</w:t>
            </w:r>
          </w:p>
          <w:p w:rsidR="00394CD8" w:rsidRPr="00394CD8" w:rsidRDefault="00394CD8" w:rsidP="00394CD8">
            <w:pPr>
              <w:jc w:val="both"/>
              <w:rPr>
                <w:rFonts w:ascii="Arial" w:hAnsi="Arial" w:cs="Arial"/>
                <w:b/>
                <w:sz w:val="24"/>
                <w:szCs w:val="24"/>
              </w:rPr>
            </w:pPr>
          </w:p>
        </w:tc>
        <w:tc>
          <w:tcPr>
            <w:tcW w:w="1073" w:type="dxa"/>
          </w:tcPr>
          <w:p w:rsidR="00394CD8" w:rsidRPr="00394CD8" w:rsidRDefault="00BC44F1" w:rsidP="00394CD8">
            <w:pPr>
              <w:jc w:val="center"/>
              <w:rPr>
                <w:rFonts w:ascii="Arial" w:hAnsi="Arial" w:cs="Arial"/>
                <w:b/>
                <w:sz w:val="24"/>
                <w:szCs w:val="24"/>
              </w:rPr>
            </w:pPr>
            <w:r>
              <w:rPr>
                <w:rFonts w:ascii="Arial" w:hAnsi="Arial" w:cs="Arial"/>
                <w:b/>
                <w:sz w:val="24"/>
                <w:szCs w:val="24"/>
              </w:rPr>
              <w:t>48</w:t>
            </w:r>
          </w:p>
        </w:tc>
      </w:tr>
      <w:tr w:rsidR="00394CD8" w:rsidTr="00264717">
        <w:tc>
          <w:tcPr>
            <w:tcW w:w="7905" w:type="dxa"/>
          </w:tcPr>
          <w:p w:rsidR="00394CD8" w:rsidRDefault="00394CD8" w:rsidP="00394CD8">
            <w:pPr>
              <w:pStyle w:val="Prrafodelista"/>
              <w:numPr>
                <w:ilvl w:val="0"/>
                <w:numId w:val="32"/>
              </w:numPr>
              <w:spacing w:after="0" w:line="240" w:lineRule="auto"/>
              <w:jc w:val="both"/>
              <w:rPr>
                <w:rFonts w:ascii="Arial" w:hAnsi="Arial" w:cs="Arial"/>
                <w:b/>
                <w:sz w:val="24"/>
                <w:szCs w:val="24"/>
              </w:rPr>
            </w:pPr>
            <w:r>
              <w:rPr>
                <w:rFonts w:ascii="Arial" w:hAnsi="Arial" w:cs="Arial"/>
                <w:b/>
                <w:sz w:val="24"/>
                <w:szCs w:val="24"/>
              </w:rPr>
              <w:t>Estudios</w:t>
            </w:r>
          </w:p>
          <w:p w:rsidR="00394CD8" w:rsidRPr="00394CD8" w:rsidRDefault="00394CD8" w:rsidP="00394CD8">
            <w:pPr>
              <w:jc w:val="both"/>
              <w:rPr>
                <w:rFonts w:ascii="Arial" w:hAnsi="Arial" w:cs="Arial"/>
                <w:b/>
                <w:sz w:val="24"/>
                <w:szCs w:val="24"/>
              </w:rPr>
            </w:pPr>
          </w:p>
        </w:tc>
        <w:tc>
          <w:tcPr>
            <w:tcW w:w="1073" w:type="dxa"/>
          </w:tcPr>
          <w:p w:rsidR="00394CD8" w:rsidRPr="00394CD8" w:rsidRDefault="00BC44F1" w:rsidP="00394CD8">
            <w:pPr>
              <w:jc w:val="center"/>
              <w:rPr>
                <w:rFonts w:ascii="Arial" w:hAnsi="Arial" w:cs="Arial"/>
                <w:b/>
                <w:sz w:val="24"/>
                <w:szCs w:val="24"/>
              </w:rPr>
            </w:pPr>
            <w:r>
              <w:rPr>
                <w:rFonts w:ascii="Arial" w:hAnsi="Arial" w:cs="Arial"/>
                <w:b/>
                <w:sz w:val="24"/>
                <w:szCs w:val="24"/>
              </w:rPr>
              <w:t>48</w:t>
            </w:r>
          </w:p>
        </w:tc>
      </w:tr>
      <w:tr w:rsidR="00361FD9" w:rsidTr="00264717">
        <w:tc>
          <w:tcPr>
            <w:tcW w:w="7905" w:type="dxa"/>
          </w:tcPr>
          <w:p w:rsidR="00361FD9" w:rsidRDefault="000F2634" w:rsidP="003B2381">
            <w:pPr>
              <w:pStyle w:val="Prrafodelista"/>
              <w:numPr>
                <w:ilvl w:val="0"/>
                <w:numId w:val="30"/>
              </w:numPr>
              <w:spacing w:after="0" w:line="240" w:lineRule="auto"/>
              <w:ind w:hanging="87"/>
              <w:jc w:val="both"/>
              <w:rPr>
                <w:rFonts w:ascii="Arial" w:hAnsi="Arial" w:cs="Arial"/>
                <w:b/>
                <w:sz w:val="24"/>
                <w:szCs w:val="24"/>
              </w:rPr>
            </w:pPr>
            <w:r>
              <w:rPr>
                <w:rFonts w:ascii="Arial" w:hAnsi="Arial" w:cs="Arial"/>
                <w:b/>
                <w:sz w:val="24"/>
                <w:szCs w:val="24"/>
              </w:rPr>
              <w:t>Protección personal</w:t>
            </w:r>
          </w:p>
          <w:p w:rsidR="00394CD8" w:rsidRPr="00394CD8" w:rsidRDefault="00394CD8" w:rsidP="00394CD8">
            <w:pPr>
              <w:ind w:left="993"/>
              <w:jc w:val="both"/>
              <w:rPr>
                <w:rFonts w:ascii="Arial" w:hAnsi="Arial" w:cs="Arial"/>
                <w:b/>
                <w:sz w:val="24"/>
                <w:szCs w:val="24"/>
              </w:rPr>
            </w:pPr>
          </w:p>
        </w:tc>
        <w:tc>
          <w:tcPr>
            <w:tcW w:w="1073" w:type="dxa"/>
          </w:tcPr>
          <w:p w:rsidR="00361FD9" w:rsidRPr="00421BAB" w:rsidRDefault="009A148B" w:rsidP="00BA6617">
            <w:pPr>
              <w:jc w:val="center"/>
              <w:rPr>
                <w:rFonts w:ascii="Arial" w:hAnsi="Arial" w:cs="Arial"/>
                <w:b/>
                <w:sz w:val="24"/>
                <w:szCs w:val="24"/>
              </w:rPr>
            </w:pPr>
            <w:r>
              <w:rPr>
                <w:rFonts w:ascii="Arial" w:hAnsi="Arial" w:cs="Arial"/>
                <w:b/>
                <w:sz w:val="24"/>
                <w:szCs w:val="24"/>
              </w:rPr>
              <w:t>48</w:t>
            </w:r>
          </w:p>
        </w:tc>
      </w:tr>
      <w:tr w:rsidR="00361FD9" w:rsidTr="00264717">
        <w:tc>
          <w:tcPr>
            <w:tcW w:w="7905" w:type="dxa"/>
          </w:tcPr>
          <w:p w:rsidR="00361FD9" w:rsidRDefault="000F2634" w:rsidP="003B2381">
            <w:pPr>
              <w:pStyle w:val="Prrafodelista"/>
              <w:numPr>
                <w:ilvl w:val="0"/>
                <w:numId w:val="30"/>
              </w:numPr>
              <w:spacing w:after="0" w:line="240" w:lineRule="auto"/>
              <w:ind w:hanging="87"/>
              <w:jc w:val="both"/>
              <w:rPr>
                <w:rFonts w:ascii="Arial" w:hAnsi="Arial" w:cs="Arial"/>
                <w:b/>
                <w:sz w:val="24"/>
                <w:szCs w:val="24"/>
              </w:rPr>
            </w:pPr>
            <w:r>
              <w:rPr>
                <w:rFonts w:ascii="Arial" w:hAnsi="Arial" w:cs="Arial"/>
                <w:b/>
                <w:sz w:val="24"/>
                <w:szCs w:val="24"/>
              </w:rPr>
              <w:t>Procedimiento</w:t>
            </w:r>
          </w:p>
          <w:p w:rsidR="00E17524" w:rsidRPr="00E17524" w:rsidRDefault="00E17524" w:rsidP="00E17524">
            <w:pPr>
              <w:ind w:left="993"/>
              <w:jc w:val="both"/>
              <w:rPr>
                <w:rFonts w:ascii="Arial" w:hAnsi="Arial" w:cs="Arial"/>
                <w:b/>
                <w:sz w:val="24"/>
                <w:szCs w:val="24"/>
              </w:rPr>
            </w:pPr>
          </w:p>
        </w:tc>
        <w:tc>
          <w:tcPr>
            <w:tcW w:w="1073" w:type="dxa"/>
          </w:tcPr>
          <w:p w:rsidR="00361FD9" w:rsidRPr="00421BAB" w:rsidRDefault="009A148B" w:rsidP="00BA6617">
            <w:pPr>
              <w:jc w:val="center"/>
              <w:rPr>
                <w:rFonts w:ascii="Arial" w:hAnsi="Arial" w:cs="Arial"/>
                <w:b/>
                <w:sz w:val="24"/>
                <w:szCs w:val="24"/>
              </w:rPr>
            </w:pPr>
            <w:r>
              <w:rPr>
                <w:rFonts w:ascii="Arial" w:hAnsi="Arial" w:cs="Arial"/>
                <w:b/>
                <w:sz w:val="24"/>
                <w:szCs w:val="24"/>
              </w:rPr>
              <w:t>49</w:t>
            </w:r>
          </w:p>
        </w:tc>
      </w:tr>
      <w:tr w:rsidR="00E17524" w:rsidTr="00264717">
        <w:tc>
          <w:tcPr>
            <w:tcW w:w="7905" w:type="dxa"/>
          </w:tcPr>
          <w:p w:rsidR="00E17524" w:rsidRDefault="00E17524" w:rsidP="00E17524">
            <w:pPr>
              <w:pStyle w:val="Prrafodelista"/>
              <w:numPr>
                <w:ilvl w:val="0"/>
                <w:numId w:val="40"/>
              </w:numPr>
              <w:spacing w:after="0" w:line="240" w:lineRule="auto"/>
              <w:jc w:val="both"/>
              <w:rPr>
                <w:rFonts w:ascii="Arial" w:hAnsi="Arial" w:cs="Arial"/>
                <w:b/>
                <w:sz w:val="24"/>
                <w:szCs w:val="24"/>
              </w:rPr>
            </w:pPr>
            <w:r w:rsidRPr="00E17524">
              <w:rPr>
                <w:rFonts w:ascii="Arial" w:hAnsi="Arial" w:cs="Arial"/>
                <w:b/>
                <w:sz w:val="24"/>
                <w:szCs w:val="24"/>
              </w:rPr>
              <w:lastRenderedPageBreak/>
              <w:t>Metodología</w:t>
            </w:r>
          </w:p>
          <w:p w:rsidR="00E17524" w:rsidRPr="00E17524" w:rsidRDefault="00E17524" w:rsidP="00E17524">
            <w:pPr>
              <w:jc w:val="both"/>
              <w:rPr>
                <w:rFonts w:ascii="Arial" w:hAnsi="Arial" w:cs="Arial"/>
                <w:b/>
                <w:sz w:val="24"/>
                <w:szCs w:val="24"/>
              </w:rPr>
            </w:pPr>
          </w:p>
        </w:tc>
        <w:tc>
          <w:tcPr>
            <w:tcW w:w="1073" w:type="dxa"/>
          </w:tcPr>
          <w:p w:rsidR="00E17524" w:rsidRPr="00E17524" w:rsidRDefault="009A148B" w:rsidP="00C1740D">
            <w:pPr>
              <w:ind w:left="360"/>
              <w:rPr>
                <w:rFonts w:ascii="Arial" w:hAnsi="Arial" w:cs="Arial"/>
                <w:b/>
                <w:sz w:val="24"/>
                <w:szCs w:val="24"/>
              </w:rPr>
            </w:pPr>
            <w:r>
              <w:rPr>
                <w:rFonts w:ascii="Arial" w:hAnsi="Arial" w:cs="Arial"/>
                <w:b/>
                <w:sz w:val="24"/>
                <w:szCs w:val="24"/>
              </w:rPr>
              <w:t>49</w:t>
            </w:r>
          </w:p>
        </w:tc>
      </w:tr>
      <w:tr w:rsidR="00E17524" w:rsidTr="00264717">
        <w:tc>
          <w:tcPr>
            <w:tcW w:w="7905" w:type="dxa"/>
          </w:tcPr>
          <w:p w:rsidR="00E17524" w:rsidRDefault="00E17524" w:rsidP="00E17524">
            <w:pPr>
              <w:pStyle w:val="Prrafodelista"/>
              <w:numPr>
                <w:ilvl w:val="0"/>
                <w:numId w:val="40"/>
              </w:numPr>
              <w:spacing w:after="0" w:line="240" w:lineRule="auto"/>
              <w:jc w:val="both"/>
              <w:rPr>
                <w:rFonts w:ascii="Arial" w:hAnsi="Arial" w:cs="Arial"/>
                <w:b/>
                <w:sz w:val="24"/>
                <w:szCs w:val="24"/>
              </w:rPr>
            </w:pPr>
            <w:r w:rsidRPr="0088497C">
              <w:rPr>
                <w:rFonts w:ascii="Arial" w:hAnsi="Arial" w:cs="Arial"/>
                <w:b/>
                <w:sz w:val="24"/>
                <w:szCs w:val="24"/>
              </w:rPr>
              <w:t xml:space="preserve">Análisis seminal, </w:t>
            </w:r>
            <w:r>
              <w:rPr>
                <w:rFonts w:ascii="Arial" w:hAnsi="Arial" w:cs="Arial"/>
                <w:b/>
                <w:sz w:val="24"/>
                <w:szCs w:val="24"/>
              </w:rPr>
              <w:t>l</w:t>
            </w:r>
            <w:r w:rsidRPr="0088497C">
              <w:rPr>
                <w:rFonts w:ascii="Arial" w:hAnsi="Arial" w:cs="Arial"/>
                <w:b/>
                <w:sz w:val="24"/>
                <w:szCs w:val="24"/>
              </w:rPr>
              <w:t>avado, gradientes de densidad</w:t>
            </w:r>
            <w:r>
              <w:rPr>
                <w:rFonts w:ascii="Arial" w:hAnsi="Arial" w:cs="Arial"/>
                <w:b/>
                <w:sz w:val="24"/>
                <w:szCs w:val="24"/>
              </w:rPr>
              <w:t xml:space="preserve"> y swim</w:t>
            </w:r>
            <w:r w:rsidRPr="0088497C">
              <w:rPr>
                <w:rFonts w:ascii="Arial" w:hAnsi="Arial" w:cs="Arial"/>
                <w:b/>
                <w:sz w:val="24"/>
                <w:szCs w:val="24"/>
              </w:rPr>
              <w:t>-up frio</w:t>
            </w:r>
          </w:p>
          <w:p w:rsidR="00E17524" w:rsidRPr="00E17524" w:rsidRDefault="00E17524" w:rsidP="00E17524">
            <w:pPr>
              <w:jc w:val="both"/>
              <w:rPr>
                <w:rFonts w:ascii="Arial" w:hAnsi="Arial" w:cs="Arial"/>
                <w:b/>
                <w:sz w:val="24"/>
                <w:szCs w:val="24"/>
              </w:rPr>
            </w:pPr>
          </w:p>
        </w:tc>
        <w:tc>
          <w:tcPr>
            <w:tcW w:w="1073" w:type="dxa"/>
          </w:tcPr>
          <w:p w:rsidR="00E17524" w:rsidRPr="00E17524" w:rsidRDefault="009A148B" w:rsidP="00C1740D">
            <w:pPr>
              <w:ind w:left="360"/>
              <w:rPr>
                <w:rFonts w:ascii="Arial" w:hAnsi="Arial" w:cs="Arial"/>
                <w:b/>
                <w:sz w:val="24"/>
                <w:szCs w:val="24"/>
              </w:rPr>
            </w:pPr>
            <w:r>
              <w:rPr>
                <w:rFonts w:ascii="Arial" w:hAnsi="Arial" w:cs="Arial"/>
                <w:b/>
                <w:sz w:val="24"/>
                <w:szCs w:val="24"/>
              </w:rPr>
              <w:t>49</w:t>
            </w:r>
          </w:p>
        </w:tc>
      </w:tr>
      <w:tr w:rsidR="00350D97" w:rsidTr="00264717">
        <w:tc>
          <w:tcPr>
            <w:tcW w:w="7905" w:type="dxa"/>
          </w:tcPr>
          <w:p w:rsidR="00350D97" w:rsidRDefault="00350D97" w:rsidP="00E17524">
            <w:pPr>
              <w:pStyle w:val="Prrafodelista"/>
              <w:numPr>
                <w:ilvl w:val="0"/>
                <w:numId w:val="40"/>
              </w:numPr>
              <w:spacing w:after="0" w:line="240" w:lineRule="auto"/>
              <w:jc w:val="both"/>
              <w:rPr>
                <w:rFonts w:ascii="Arial" w:hAnsi="Arial" w:cs="Arial"/>
                <w:b/>
                <w:sz w:val="24"/>
                <w:szCs w:val="24"/>
              </w:rPr>
            </w:pPr>
            <w:r>
              <w:rPr>
                <w:rFonts w:ascii="Arial" w:hAnsi="Arial" w:cs="Arial"/>
                <w:b/>
                <w:sz w:val="24"/>
                <w:szCs w:val="24"/>
              </w:rPr>
              <w:t>Congelación en perlas</w:t>
            </w:r>
          </w:p>
          <w:p w:rsidR="00350D97" w:rsidRPr="00350D97" w:rsidRDefault="00350D97" w:rsidP="00350D97">
            <w:pPr>
              <w:jc w:val="both"/>
              <w:rPr>
                <w:rFonts w:ascii="Arial" w:hAnsi="Arial" w:cs="Arial"/>
                <w:b/>
                <w:sz w:val="24"/>
                <w:szCs w:val="24"/>
              </w:rPr>
            </w:pPr>
          </w:p>
        </w:tc>
        <w:tc>
          <w:tcPr>
            <w:tcW w:w="1073" w:type="dxa"/>
          </w:tcPr>
          <w:p w:rsidR="00350D97" w:rsidRPr="00E17524" w:rsidRDefault="009A148B" w:rsidP="00C1740D">
            <w:pPr>
              <w:ind w:left="360"/>
              <w:rPr>
                <w:rFonts w:ascii="Arial" w:hAnsi="Arial" w:cs="Arial"/>
                <w:b/>
                <w:sz w:val="24"/>
                <w:szCs w:val="24"/>
              </w:rPr>
            </w:pPr>
            <w:r>
              <w:rPr>
                <w:rFonts w:ascii="Arial" w:hAnsi="Arial" w:cs="Arial"/>
                <w:b/>
                <w:sz w:val="24"/>
                <w:szCs w:val="24"/>
              </w:rPr>
              <w:t>50</w:t>
            </w:r>
          </w:p>
        </w:tc>
      </w:tr>
      <w:tr w:rsidR="00361FD9" w:rsidTr="00264717">
        <w:tc>
          <w:tcPr>
            <w:tcW w:w="7905" w:type="dxa"/>
          </w:tcPr>
          <w:p w:rsidR="00361FD9" w:rsidRDefault="000F2634" w:rsidP="003B2381">
            <w:pPr>
              <w:pStyle w:val="Prrafodelista"/>
              <w:numPr>
                <w:ilvl w:val="0"/>
                <w:numId w:val="30"/>
              </w:numPr>
              <w:spacing w:after="0" w:line="240" w:lineRule="auto"/>
              <w:ind w:hanging="87"/>
              <w:jc w:val="both"/>
              <w:rPr>
                <w:rFonts w:ascii="Arial" w:hAnsi="Arial" w:cs="Arial"/>
                <w:b/>
                <w:sz w:val="24"/>
                <w:szCs w:val="24"/>
              </w:rPr>
            </w:pPr>
            <w:r>
              <w:rPr>
                <w:rFonts w:ascii="Arial" w:hAnsi="Arial" w:cs="Arial"/>
                <w:b/>
                <w:sz w:val="24"/>
                <w:szCs w:val="24"/>
              </w:rPr>
              <w:t>Técnicas de detecci</w:t>
            </w:r>
            <w:r w:rsidR="00350D97">
              <w:rPr>
                <w:rFonts w:ascii="Arial" w:hAnsi="Arial" w:cs="Arial"/>
                <w:b/>
                <w:sz w:val="24"/>
                <w:szCs w:val="24"/>
              </w:rPr>
              <w:t>ón post-lavado</w:t>
            </w:r>
          </w:p>
          <w:p w:rsidR="00350D97" w:rsidRPr="00350D97" w:rsidRDefault="00350D97" w:rsidP="00350D97">
            <w:pPr>
              <w:ind w:left="993"/>
              <w:jc w:val="both"/>
              <w:rPr>
                <w:rFonts w:ascii="Arial" w:hAnsi="Arial" w:cs="Arial"/>
                <w:b/>
                <w:sz w:val="24"/>
                <w:szCs w:val="24"/>
              </w:rPr>
            </w:pPr>
          </w:p>
        </w:tc>
        <w:tc>
          <w:tcPr>
            <w:tcW w:w="1073" w:type="dxa"/>
          </w:tcPr>
          <w:p w:rsidR="00361FD9" w:rsidRPr="00421BAB" w:rsidRDefault="009A148B" w:rsidP="00C1740D">
            <w:pPr>
              <w:rPr>
                <w:rFonts w:ascii="Arial" w:hAnsi="Arial" w:cs="Arial"/>
                <w:b/>
                <w:sz w:val="24"/>
                <w:szCs w:val="24"/>
              </w:rPr>
            </w:pPr>
            <w:r>
              <w:rPr>
                <w:rFonts w:ascii="Arial" w:hAnsi="Arial" w:cs="Arial"/>
                <w:b/>
                <w:sz w:val="24"/>
                <w:szCs w:val="24"/>
              </w:rPr>
              <w:t xml:space="preserve">     52</w:t>
            </w:r>
          </w:p>
        </w:tc>
      </w:tr>
      <w:tr w:rsidR="00350D97" w:rsidTr="00264717">
        <w:tc>
          <w:tcPr>
            <w:tcW w:w="7905" w:type="dxa"/>
          </w:tcPr>
          <w:p w:rsidR="00350D97" w:rsidRPr="00350D97" w:rsidRDefault="00350D97" w:rsidP="00350D97">
            <w:pPr>
              <w:pStyle w:val="Prrafodelista"/>
              <w:numPr>
                <w:ilvl w:val="0"/>
                <w:numId w:val="41"/>
              </w:numPr>
              <w:spacing w:after="0" w:line="240" w:lineRule="auto"/>
              <w:jc w:val="both"/>
              <w:rPr>
                <w:rFonts w:ascii="Arial" w:hAnsi="Arial" w:cs="Arial"/>
                <w:b/>
                <w:sz w:val="24"/>
                <w:szCs w:val="24"/>
              </w:rPr>
            </w:pPr>
            <w:r w:rsidRPr="00350D97">
              <w:rPr>
                <w:rFonts w:ascii="Arial" w:hAnsi="Arial" w:cs="Arial"/>
                <w:b/>
                <w:sz w:val="24"/>
                <w:szCs w:val="24"/>
              </w:rPr>
              <w:t>Prueba confirmatoria  para COVID-19 PCR Tiempo Real</w:t>
            </w:r>
          </w:p>
          <w:p w:rsidR="00350D97" w:rsidRPr="00350D97" w:rsidRDefault="00350D97" w:rsidP="00350D97">
            <w:pPr>
              <w:jc w:val="both"/>
              <w:rPr>
                <w:rFonts w:ascii="Arial" w:hAnsi="Arial" w:cs="Arial"/>
                <w:b/>
                <w:sz w:val="24"/>
                <w:szCs w:val="24"/>
              </w:rPr>
            </w:pPr>
          </w:p>
        </w:tc>
        <w:tc>
          <w:tcPr>
            <w:tcW w:w="1073" w:type="dxa"/>
          </w:tcPr>
          <w:p w:rsidR="00350D97" w:rsidRPr="00421BAB" w:rsidRDefault="009A148B" w:rsidP="00BA6617">
            <w:pPr>
              <w:jc w:val="center"/>
              <w:rPr>
                <w:rFonts w:ascii="Arial" w:hAnsi="Arial" w:cs="Arial"/>
                <w:b/>
                <w:sz w:val="24"/>
                <w:szCs w:val="24"/>
              </w:rPr>
            </w:pPr>
            <w:r>
              <w:rPr>
                <w:rFonts w:ascii="Arial" w:hAnsi="Arial" w:cs="Arial"/>
                <w:b/>
                <w:sz w:val="24"/>
                <w:szCs w:val="24"/>
              </w:rPr>
              <w:t>52</w:t>
            </w:r>
          </w:p>
        </w:tc>
      </w:tr>
      <w:tr w:rsidR="00350D97" w:rsidTr="00264717">
        <w:tc>
          <w:tcPr>
            <w:tcW w:w="7905" w:type="dxa"/>
          </w:tcPr>
          <w:p w:rsidR="00350D97" w:rsidRPr="00350D97" w:rsidRDefault="00350D97" w:rsidP="00350D97">
            <w:pPr>
              <w:pStyle w:val="Prrafodelista"/>
              <w:numPr>
                <w:ilvl w:val="0"/>
                <w:numId w:val="41"/>
              </w:numPr>
              <w:autoSpaceDE w:val="0"/>
              <w:autoSpaceDN w:val="0"/>
              <w:adjustRightInd w:val="0"/>
              <w:spacing w:after="0" w:line="240" w:lineRule="auto"/>
              <w:jc w:val="both"/>
              <w:rPr>
                <w:rFonts w:ascii="Arial" w:hAnsi="Arial" w:cs="Arial"/>
                <w:b/>
                <w:bCs/>
                <w:sz w:val="24"/>
                <w:szCs w:val="24"/>
              </w:rPr>
            </w:pPr>
            <w:r w:rsidRPr="00350D97">
              <w:rPr>
                <w:rFonts w:ascii="Arial" w:hAnsi="Arial" w:cs="Arial"/>
                <w:b/>
                <w:bCs/>
                <w:sz w:val="24"/>
                <w:szCs w:val="24"/>
              </w:rPr>
              <w:t>Extracción de ARN</w:t>
            </w:r>
          </w:p>
          <w:p w:rsidR="00350D97" w:rsidRPr="00350D97" w:rsidRDefault="00350D97" w:rsidP="00350D97">
            <w:pPr>
              <w:jc w:val="both"/>
              <w:rPr>
                <w:rFonts w:ascii="Arial" w:hAnsi="Arial" w:cs="Arial"/>
                <w:b/>
                <w:sz w:val="24"/>
                <w:szCs w:val="24"/>
              </w:rPr>
            </w:pPr>
          </w:p>
        </w:tc>
        <w:tc>
          <w:tcPr>
            <w:tcW w:w="1073" w:type="dxa"/>
          </w:tcPr>
          <w:p w:rsidR="00350D97" w:rsidRPr="00421BAB" w:rsidRDefault="009A148B" w:rsidP="00BA6617">
            <w:pPr>
              <w:jc w:val="center"/>
              <w:rPr>
                <w:rFonts w:ascii="Arial" w:hAnsi="Arial" w:cs="Arial"/>
                <w:b/>
                <w:sz w:val="24"/>
                <w:szCs w:val="24"/>
              </w:rPr>
            </w:pPr>
            <w:r>
              <w:rPr>
                <w:rFonts w:ascii="Arial" w:hAnsi="Arial" w:cs="Arial"/>
                <w:b/>
                <w:sz w:val="24"/>
                <w:szCs w:val="24"/>
              </w:rPr>
              <w:t>52</w:t>
            </w:r>
          </w:p>
        </w:tc>
      </w:tr>
      <w:tr w:rsidR="00350D97" w:rsidTr="00264717">
        <w:tc>
          <w:tcPr>
            <w:tcW w:w="7905" w:type="dxa"/>
          </w:tcPr>
          <w:p w:rsidR="00350D97" w:rsidRPr="00350D97" w:rsidRDefault="00350D97" w:rsidP="00350D97">
            <w:pPr>
              <w:pStyle w:val="Prrafodelista"/>
              <w:numPr>
                <w:ilvl w:val="0"/>
                <w:numId w:val="41"/>
              </w:numPr>
              <w:autoSpaceDE w:val="0"/>
              <w:autoSpaceDN w:val="0"/>
              <w:adjustRightInd w:val="0"/>
              <w:spacing w:after="0" w:line="240" w:lineRule="auto"/>
              <w:jc w:val="both"/>
              <w:rPr>
                <w:rFonts w:ascii="Arial" w:hAnsi="Arial" w:cs="Arial"/>
                <w:b/>
                <w:bCs/>
                <w:sz w:val="24"/>
                <w:szCs w:val="24"/>
              </w:rPr>
            </w:pPr>
            <w:r w:rsidRPr="00350D97">
              <w:rPr>
                <w:rFonts w:ascii="Arial" w:hAnsi="Arial" w:cs="Arial"/>
                <w:b/>
                <w:bCs/>
                <w:sz w:val="24"/>
                <w:szCs w:val="24"/>
              </w:rPr>
              <w:t>Síntesis del ADNc</w:t>
            </w:r>
          </w:p>
          <w:p w:rsidR="00350D97" w:rsidRPr="00350D97" w:rsidRDefault="00350D97" w:rsidP="00350D97">
            <w:pPr>
              <w:pStyle w:val="Prrafodelista"/>
              <w:autoSpaceDE w:val="0"/>
              <w:autoSpaceDN w:val="0"/>
              <w:adjustRightInd w:val="0"/>
              <w:spacing w:after="0" w:line="240" w:lineRule="auto"/>
              <w:jc w:val="both"/>
              <w:rPr>
                <w:rFonts w:ascii="Arial" w:hAnsi="Arial" w:cs="Arial"/>
                <w:b/>
                <w:bCs/>
                <w:sz w:val="24"/>
                <w:szCs w:val="24"/>
              </w:rPr>
            </w:pPr>
          </w:p>
        </w:tc>
        <w:tc>
          <w:tcPr>
            <w:tcW w:w="1073" w:type="dxa"/>
          </w:tcPr>
          <w:p w:rsidR="00350D97" w:rsidRPr="00421BAB" w:rsidRDefault="009A148B" w:rsidP="00BA6617">
            <w:pPr>
              <w:jc w:val="center"/>
              <w:rPr>
                <w:rFonts w:ascii="Arial" w:hAnsi="Arial" w:cs="Arial"/>
                <w:b/>
                <w:sz w:val="24"/>
                <w:szCs w:val="24"/>
              </w:rPr>
            </w:pPr>
            <w:r>
              <w:rPr>
                <w:rFonts w:ascii="Arial" w:hAnsi="Arial" w:cs="Arial"/>
                <w:b/>
                <w:sz w:val="24"/>
                <w:szCs w:val="24"/>
              </w:rPr>
              <w:t>54</w:t>
            </w:r>
          </w:p>
        </w:tc>
      </w:tr>
      <w:tr w:rsidR="00361FD9" w:rsidTr="00264717">
        <w:tc>
          <w:tcPr>
            <w:tcW w:w="7905" w:type="dxa"/>
          </w:tcPr>
          <w:p w:rsidR="00361FD9" w:rsidRDefault="003B2381" w:rsidP="00350D97">
            <w:pPr>
              <w:pStyle w:val="Prrafodelista"/>
              <w:numPr>
                <w:ilvl w:val="0"/>
                <w:numId w:val="41"/>
              </w:numPr>
              <w:spacing w:after="0" w:line="240" w:lineRule="auto"/>
              <w:jc w:val="both"/>
              <w:rPr>
                <w:rFonts w:ascii="Arial" w:hAnsi="Arial" w:cs="Arial"/>
                <w:b/>
                <w:sz w:val="24"/>
                <w:szCs w:val="24"/>
              </w:rPr>
            </w:pPr>
            <w:r w:rsidRPr="00350D97">
              <w:rPr>
                <w:rFonts w:ascii="Arial" w:hAnsi="Arial" w:cs="Arial"/>
                <w:b/>
                <w:sz w:val="24"/>
                <w:szCs w:val="24"/>
              </w:rPr>
              <w:t>Bibliografía</w:t>
            </w:r>
          </w:p>
          <w:p w:rsidR="00350D97" w:rsidRPr="00350D97" w:rsidRDefault="00350D97" w:rsidP="00350D97">
            <w:pPr>
              <w:jc w:val="both"/>
              <w:rPr>
                <w:rFonts w:ascii="Arial" w:hAnsi="Arial" w:cs="Arial"/>
                <w:b/>
                <w:sz w:val="24"/>
                <w:szCs w:val="24"/>
              </w:rPr>
            </w:pPr>
          </w:p>
        </w:tc>
        <w:tc>
          <w:tcPr>
            <w:tcW w:w="1073" w:type="dxa"/>
          </w:tcPr>
          <w:p w:rsidR="00361FD9" w:rsidRPr="00421BAB" w:rsidRDefault="009A148B" w:rsidP="00BA6617">
            <w:pPr>
              <w:jc w:val="center"/>
              <w:rPr>
                <w:rFonts w:ascii="Arial" w:hAnsi="Arial" w:cs="Arial"/>
                <w:b/>
                <w:sz w:val="24"/>
                <w:szCs w:val="24"/>
              </w:rPr>
            </w:pPr>
            <w:r>
              <w:rPr>
                <w:rFonts w:ascii="Arial" w:hAnsi="Arial" w:cs="Arial"/>
                <w:b/>
                <w:sz w:val="24"/>
                <w:szCs w:val="24"/>
              </w:rPr>
              <w:t>55</w:t>
            </w:r>
          </w:p>
        </w:tc>
      </w:tr>
    </w:tbl>
    <w:p w:rsidR="00473B08" w:rsidRDefault="00473B08" w:rsidP="00937D2B">
      <w:pPr>
        <w:jc w:val="center"/>
        <w:rPr>
          <w:rFonts w:ascii="Arial" w:hAnsi="Arial" w:cs="Arial"/>
          <w:b/>
          <w:sz w:val="28"/>
          <w:szCs w:val="28"/>
        </w:rPr>
      </w:pPr>
    </w:p>
    <w:p w:rsidR="00473B08" w:rsidRDefault="00473B08" w:rsidP="00937D2B">
      <w:pPr>
        <w:jc w:val="center"/>
        <w:rPr>
          <w:rFonts w:ascii="Arial" w:hAnsi="Arial" w:cs="Arial"/>
          <w:b/>
          <w:sz w:val="28"/>
          <w:szCs w:val="28"/>
        </w:rPr>
      </w:pPr>
    </w:p>
    <w:p w:rsidR="00473B08" w:rsidRDefault="00473B08" w:rsidP="00937D2B">
      <w:pPr>
        <w:jc w:val="center"/>
        <w:rPr>
          <w:rFonts w:ascii="Arial" w:hAnsi="Arial" w:cs="Arial"/>
          <w:b/>
          <w:sz w:val="28"/>
          <w:szCs w:val="28"/>
        </w:rPr>
      </w:pPr>
    </w:p>
    <w:p w:rsidR="00473B08" w:rsidRDefault="00473B08" w:rsidP="00937D2B">
      <w:pPr>
        <w:jc w:val="center"/>
        <w:rPr>
          <w:rFonts w:ascii="Arial" w:hAnsi="Arial" w:cs="Arial"/>
          <w:b/>
          <w:sz w:val="28"/>
          <w:szCs w:val="28"/>
        </w:rPr>
      </w:pPr>
    </w:p>
    <w:p w:rsidR="00B60D9D" w:rsidRDefault="00B60D9D" w:rsidP="00937D2B">
      <w:pPr>
        <w:jc w:val="center"/>
        <w:rPr>
          <w:rFonts w:ascii="Arial" w:hAnsi="Arial" w:cs="Arial"/>
          <w:b/>
          <w:sz w:val="28"/>
          <w:szCs w:val="28"/>
        </w:rPr>
      </w:pPr>
    </w:p>
    <w:p w:rsidR="00B60D9D" w:rsidRDefault="00B60D9D" w:rsidP="00937D2B">
      <w:pPr>
        <w:jc w:val="center"/>
        <w:rPr>
          <w:rFonts w:ascii="Arial" w:hAnsi="Arial" w:cs="Arial"/>
          <w:b/>
          <w:sz w:val="28"/>
          <w:szCs w:val="28"/>
        </w:rPr>
      </w:pPr>
    </w:p>
    <w:p w:rsidR="00B60D9D" w:rsidRDefault="00B60D9D" w:rsidP="00937D2B">
      <w:pPr>
        <w:jc w:val="center"/>
        <w:rPr>
          <w:rFonts w:ascii="Arial" w:hAnsi="Arial" w:cs="Arial"/>
          <w:b/>
          <w:sz w:val="28"/>
          <w:szCs w:val="28"/>
        </w:rPr>
      </w:pPr>
    </w:p>
    <w:p w:rsidR="00B60D9D" w:rsidRDefault="00B60D9D" w:rsidP="00937D2B">
      <w:pPr>
        <w:jc w:val="center"/>
        <w:rPr>
          <w:rFonts w:ascii="Arial" w:hAnsi="Arial" w:cs="Arial"/>
          <w:b/>
          <w:sz w:val="28"/>
          <w:szCs w:val="28"/>
        </w:rPr>
      </w:pPr>
    </w:p>
    <w:p w:rsidR="00B60D9D" w:rsidRDefault="00B60D9D" w:rsidP="00937D2B">
      <w:pPr>
        <w:jc w:val="center"/>
        <w:rPr>
          <w:rFonts w:ascii="Arial" w:hAnsi="Arial" w:cs="Arial"/>
          <w:b/>
          <w:sz w:val="28"/>
          <w:szCs w:val="28"/>
        </w:rPr>
      </w:pPr>
    </w:p>
    <w:p w:rsidR="00264717" w:rsidRDefault="00264717" w:rsidP="00937D2B">
      <w:pPr>
        <w:jc w:val="center"/>
        <w:rPr>
          <w:rFonts w:ascii="Arial" w:hAnsi="Arial" w:cs="Arial"/>
          <w:b/>
          <w:sz w:val="28"/>
          <w:szCs w:val="28"/>
        </w:rPr>
      </w:pPr>
    </w:p>
    <w:p w:rsidR="00264717" w:rsidRDefault="00264717" w:rsidP="00937D2B">
      <w:pPr>
        <w:jc w:val="center"/>
        <w:rPr>
          <w:rFonts w:ascii="Arial" w:hAnsi="Arial" w:cs="Arial"/>
          <w:b/>
          <w:sz w:val="28"/>
          <w:szCs w:val="28"/>
        </w:rPr>
      </w:pPr>
    </w:p>
    <w:p w:rsidR="00264717" w:rsidRDefault="00264717" w:rsidP="00937D2B">
      <w:pPr>
        <w:jc w:val="center"/>
        <w:rPr>
          <w:rFonts w:ascii="Arial" w:hAnsi="Arial" w:cs="Arial"/>
          <w:b/>
          <w:sz w:val="28"/>
          <w:szCs w:val="28"/>
        </w:rPr>
      </w:pPr>
    </w:p>
    <w:p w:rsidR="00264717" w:rsidRDefault="00264717" w:rsidP="00937D2B">
      <w:pPr>
        <w:jc w:val="center"/>
        <w:rPr>
          <w:rFonts w:ascii="Arial" w:hAnsi="Arial" w:cs="Arial"/>
          <w:b/>
          <w:sz w:val="28"/>
          <w:szCs w:val="28"/>
        </w:rPr>
      </w:pPr>
    </w:p>
    <w:p w:rsidR="00264717" w:rsidRDefault="00264717" w:rsidP="00937D2B">
      <w:pPr>
        <w:jc w:val="center"/>
        <w:rPr>
          <w:rFonts w:ascii="Arial" w:hAnsi="Arial" w:cs="Arial"/>
          <w:b/>
          <w:sz w:val="28"/>
          <w:szCs w:val="28"/>
        </w:rPr>
      </w:pPr>
    </w:p>
    <w:p w:rsidR="00B60D9D" w:rsidRDefault="00B60D9D" w:rsidP="00937D2B">
      <w:pPr>
        <w:jc w:val="center"/>
        <w:rPr>
          <w:rFonts w:ascii="Arial" w:hAnsi="Arial" w:cs="Arial"/>
          <w:b/>
          <w:sz w:val="28"/>
          <w:szCs w:val="28"/>
        </w:rPr>
      </w:pPr>
    </w:p>
    <w:p w:rsidR="00473B08" w:rsidRDefault="00473B08" w:rsidP="00937D2B">
      <w:pPr>
        <w:jc w:val="center"/>
        <w:rPr>
          <w:rFonts w:ascii="Arial" w:hAnsi="Arial" w:cs="Arial"/>
          <w:b/>
          <w:sz w:val="28"/>
          <w:szCs w:val="28"/>
        </w:rPr>
      </w:pPr>
    </w:p>
    <w:p w:rsidR="005424E2" w:rsidRDefault="005424E2" w:rsidP="00937D2B">
      <w:pPr>
        <w:jc w:val="center"/>
        <w:rPr>
          <w:rFonts w:ascii="Arial" w:hAnsi="Arial" w:cs="Arial"/>
          <w:b/>
          <w:sz w:val="28"/>
          <w:szCs w:val="28"/>
        </w:rPr>
      </w:pPr>
    </w:p>
    <w:p w:rsidR="00937D2B" w:rsidRPr="00D62823" w:rsidRDefault="00937D2B" w:rsidP="00937D2B">
      <w:pPr>
        <w:jc w:val="center"/>
        <w:rPr>
          <w:rFonts w:ascii="Arial" w:hAnsi="Arial" w:cs="Arial"/>
          <w:b/>
          <w:sz w:val="28"/>
          <w:szCs w:val="28"/>
        </w:rPr>
      </w:pPr>
      <w:r w:rsidRPr="00D62823">
        <w:rPr>
          <w:rFonts w:ascii="Arial" w:hAnsi="Arial" w:cs="Arial"/>
          <w:b/>
          <w:sz w:val="28"/>
          <w:szCs w:val="28"/>
        </w:rPr>
        <w:t>LAVADO DE SEMEN PARA MUESTRA CON COVID-19</w:t>
      </w:r>
    </w:p>
    <w:p w:rsidR="005424E2" w:rsidRDefault="005424E2" w:rsidP="003C3915">
      <w:pPr>
        <w:jc w:val="both"/>
        <w:rPr>
          <w:rFonts w:ascii="Arial" w:hAnsi="Arial" w:cs="Arial"/>
          <w:b/>
          <w:sz w:val="24"/>
          <w:szCs w:val="24"/>
        </w:rPr>
      </w:pPr>
    </w:p>
    <w:p w:rsidR="00937D2B" w:rsidRDefault="00937D2B" w:rsidP="00264717">
      <w:pPr>
        <w:spacing w:line="360" w:lineRule="auto"/>
        <w:jc w:val="both"/>
        <w:rPr>
          <w:rFonts w:ascii="Arial" w:hAnsi="Arial" w:cs="Arial"/>
          <w:b/>
          <w:sz w:val="24"/>
          <w:szCs w:val="24"/>
        </w:rPr>
      </w:pPr>
      <w:r w:rsidRPr="00937D2B">
        <w:rPr>
          <w:rFonts w:ascii="Arial" w:hAnsi="Arial" w:cs="Arial"/>
          <w:b/>
          <w:sz w:val="24"/>
          <w:szCs w:val="24"/>
        </w:rPr>
        <w:t>Introducción.</w:t>
      </w:r>
    </w:p>
    <w:p w:rsidR="00FD701A" w:rsidRDefault="00FD701A" w:rsidP="00264717">
      <w:pPr>
        <w:autoSpaceDE w:val="0"/>
        <w:autoSpaceDN w:val="0"/>
        <w:adjustRightInd w:val="0"/>
        <w:spacing w:after="0" w:line="360" w:lineRule="auto"/>
        <w:jc w:val="both"/>
        <w:rPr>
          <w:rFonts w:ascii="Arial" w:hAnsi="Arial" w:cs="Arial"/>
          <w:sz w:val="24"/>
          <w:szCs w:val="24"/>
        </w:rPr>
      </w:pPr>
    </w:p>
    <w:p w:rsidR="00403687" w:rsidRPr="004C2C6E" w:rsidRDefault="00FD701A" w:rsidP="0026471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Para </w:t>
      </w:r>
      <w:r w:rsidRPr="005424E2">
        <w:rPr>
          <w:rFonts w:ascii="Arial" w:hAnsi="Arial" w:cs="Arial"/>
          <w:sz w:val="24"/>
          <w:szCs w:val="24"/>
        </w:rPr>
        <w:t>la evaluación de las muestras seminales de pacientes infértiles que pudieran ser positivos a COVID 19</w:t>
      </w:r>
      <w:r>
        <w:rPr>
          <w:rFonts w:ascii="Arial" w:hAnsi="Arial" w:cs="Arial"/>
          <w:sz w:val="24"/>
          <w:szCs w:val="24"/>
        </w:rPr>
        <w:t xml:space="preserve">  se deben de tomar en cuenta diferentes puntos de importancia.  La información que se requiere para el procedimiento de lavado de semen </w:t>
      </w:r>
      <w:r w:rsidRPr="004C2C6E">
        <w:rPr>
          <w:rFonts w:ascii="Arial" w:hAnsi="Arial" w:cs="Arial"/>
          <w:sz w:val="24"/>
          <w:szCs w:val="24"/>
        </w:rPr>
        <w:t>involucra</w:t>
      </w:r>
      <w:r w:rsidR="009641B2" w:rsidRPr="004C2C6E">
        <w:rPr>
          <w:rFonts w:ascii="Arial" w:hAnsi="Arial" w:cs="Arial"/>
          <w:sz w:val="24"/>
          <w:szCs w:val="24"/>
        </w:rPr>
        <w:t xml:space="preserve">: </w:t>
      </w:r>
      <w:r w:rsidR="009641B2" w:rsidRPr="004C2C6E">
        <w:rPr>
          <w:rFonts w:ascii="Arial" w:hAnsi="Arial" w:cs="Arial"/>
          <w:b/>
          <w:sz w:val="24"/>
          <w:szCs w:val="24"/>
        </w:rPr>
        <w:t>A)</w:t>
      </w:r>
      <w:r w:rsidR="00403687" w:rsidRPr="004C2C6E">
        <w:rPr>
          <w:rFonts w:ascii="Arial" w:hAnsi="Arial" w:cs="Arial"/>
          <w:b/>
          <w:sz w:val="24"/>
          <w:szCs w:val="24"/>
        </w:rPr>
        <w:t xml:space="preserve"> Bioseguridad</w:t>
      </w:r>
      <w:r w:rsidR="00403687" w:rsidRPr="004C2C6E">
        <w:rPr>
          <w:rFonts w:ascii="Arial" w:hAnsi="Arial" w:cs="Arial"/>
          <w:sz w:val="24"/>
          <w:szCs w:val="24"/>
        </w:rPr>
        <w:t>.</w:t>
      </w:r>
      <w:r w:rsidR="009641B2" w:rsidRPr="004C2C6E">
        <w:rPr>
          <w:rFonts w:ascii="Arial" w:hAnsi="Arial" w:cs="Arial"/>
          <w:sz w:val="24"/>
          <w:szCs w:val="24"/>
        </w:rPr>
        <w:t xml:space="preserve"> </w:t>
      </w:r>
      <w:r w:rsidR="004C2C6E">
        <w:rPr>
          <w:rFonts w:ascii="Arial" w:hAnsi="Arial" w:cs="Arial"/>
          <w:sz w:val="24"/>
          <w:szCs w:val="24"/>
        </w:rPr>
        <w:t xml:space="preserve"> </w:t>
      </w:r>
      <w:r w:rsidR="00403687" w:rsidRPr="004C2C6E">
        <w:rPr>
          <w:rFonts w:ascii="Arial" w:hAnsi="Arial" w:cs="Arial"/>
          <w:sz w:val="24"/>
          <w:szCs w:val="24"/>
        </w:rPr>
        <w:t>Donde están involucrados</w:t>
      </w:r>
      <w:r w:rsidR="009641B2" w:rsidRPr="004C2C6E">
        <w:rPr>
          <w:rFonts w:ascii="Arial" w:hAnsi="Arial" w:cs="Arial"/>
          <w:sz w:val="24"/>
          <w:szCs w:val="24"/>
        </w:rPr>
        <w:t xml:space="preserve"> </w:t>
      </w:r>
      <w:r w:rsidRPr="004C2C6E">
        <w:rPr>
          <w:rFonts w:ascii="Arial" w:hAnsi="Arial" w:cs="Arial"/>
          <w:sz w:val="24"/>
          <w:szCs w:val="24"/>
        </w:rPr>
        <w:t xml:space="preserve">: I) grupos de riesgo, II) niveles de bioseguridad, III) códigos de prácticas, IV) protección personal, V) procedimientos, VI) zonas de trabajo, VII) gestión de bioseguridad, VIII) normas de vigilancia y IX) características de equipamiento.   </w:t>
      </w:r>
    </w:p>
    <w:p w:rsidR="00403687" w:rsidRPr="004C2C6E" w:rsidRDefault="00403687" w:rsidP="00264717">
      <w:pPr>
        <w:autoSpaceDE w:val="0"/>
        <w:autoSpaceDN w:val="0"/>
        <w:adjustRightInd w:val="0"/>
        <w:spacing w:after="0" w:line="360" w:lineRule="auto"/>
        <w:jc w:val="both"/>
        <w:rPr>
          <w:rFonts w:ascii="Arial" w:hAnsi="Arial" w:cs="Arial"/>
          <w:sz w:val="24"/>
          <w:szCs w:val="24"/>
        </w:rPr>
      </w:pPr>
    </w:p>
    <w:p w:rsidR="00FD701A" w:rsidRDefault="00FD701A" w:rsidP="00264717">
      <w:pPr>
        <w:autoSpaceDE w:val="0"/>
        <w:autoSpaceDN w:val="0"/>
        <w:adjustRightInd w:val="0"/>
        <w:spacing w:after="0" w:line="360" w:lineRule="auto"/>
        <w:jc w:val="both"/>
        <w:rPr>
          <w:rFonts w:ascii="Arial" w:hAnsi="Arial" w:cs="Arial"/>
          <w:sz w:val="24"/>
          <w:szCs w:val="24"/>
        </w:rPr>
      </w:pPr>
      <w:r w:rsidRPr="004C2C6E">
        <w:rPr>
          <w:rFonts w:ascii="Arial" w:hAnsi="Arial" w:cs="Arial"/>
          <w:sz w:val="24"/>
          <w:szCs w:val="24"/>
        </w:rPr>
        <w:t>Además de manejar la información de:</w:t>
      </w:r>
      <w:r w:rsidR="002061B2" w:rsidRPr="004C2C6E">
        <w:rPr>
          <w:rFonts w:ascii="Arial" w:hAnsi="Arial" w:cs="Arial"/>
          <w:sz w:val="24"/>
          <w:szCs w:val="24"/>
        </w:rPr>
        <w:t xml:space="preserve"> </w:t>
      </w:r>
      <w:r w:rsidR="002061B2" w:rsidRPr="004C2C6E">
        <w:rPr>
          <w:rFonts w:ascii="Arial" w:hAnsi="Arial" w:cs="Arial"/>
          <w:b/>
          <w:sz w:val="24"/>
          <w:szCs w:val="24"/>
        </w:rPr>
        <w:t>B) Enfermedades infecciosas</w:t>
      </w:r>
      <w:r w:rsidR="002061B2" w:rsidRPr="004C2C6E">
        <w:rPr>
          <w:rFonts w:ascii="Arial" w:hAnsi="Arial" w:cs="Arial"/>
          <w:sz w:val="24"/>
          <w:szCs w:val="24"/>
        </w:rPr>
        <w:t xml:space="preserve">. </w:t>
      </w:r>
      <w:r w:rsidRPr="004C2C6E">
        <w:rPr>
          <w:rFonts w:ascii="Arial" w:hAnsi="Arial" w:cs="Arial"/>
          <w:sz w:val="24"/>
          <w:szCs w:val="24"/>
        </w:rPr>
        <w:t xml:space="preserve"> </w:t>
      </w:r>
      <w:r w:rsidR="00B60D9D" w:rsidRPr="004C2C6E">
        <w:rPr>
          <w:rFonts w:ascii="Arial" w:hAnsi="Arial" w:cs="Arial"/>
          <w:sz w:val="24"/>
          <w:szCs w:val="24"/>
        </w:rPr>
        <w:t>I</w:t>
      </w:r>
      <w:r w:rsidRPr="004C2C6E">
        <w:rPr>
          <w:rFonts w:ascii="Arial" w:hAnsi="Arial" w:cs="Arial"/>
          <w:sz w:val="24"/>
          <w:szCs w:val="24"/>
        </w:rPr>
        <w:t>) tipo de infectoc</w:t>
      </w:r>
      <w:r w:rsidR="00B60D9D" w:rsidRPr="004C2C6E">
        <w:rPr>
          <w:rFonts w:ascii="Arial" w:hAnsi="Arial" w:cs="Arial"/>
          <w:sz w:val="24"/>
          <w:szCs w:val="24"/>
        </w:rPr>
        <w:t>ontagioso, II</w:t>
      </w:r>
      <w:r w:rsidR="001D2B12" w:rsidRPr="004C2C6E">
        <w:rPr>
          <w:rFonts w:ascii="Arial" w:hAnsi="Arial" w:cs="Arial"/>
          <w:sz w:val="24"/>
          <w:szCs w:val="24"/>
        </w:rPr>
        <w:t>) fundamento, III)</w:t>
      </w:r>
      <w:r w:rsidR="00AE083B" w:rsidRPr="004C2C6E">
        <w:rPr>
          <w:rFonts w:ascii="Arial" w:hAnsi="Arial" w:cs="Arial"/>
          <w:sz w:val="24"/>
          <w:szCs w:val="24"/>
        </w:rPr>
        <w:t xml:space="preserve"> infraestructura</w:t>
      </w:r>
      <w:r w:rsidR="004C2C6E">
        <w:rPr>
          <w:rFonts w:ascii="Arial" w:hAnsi="Arial" w:cs="Arial"/>
          <w:sz w:val="24"/>
          <w:szCs w:val="24"/>
        </w:rPr>
        <w:t>,</w:t>
      </w:r>
      <w:r w:rsidRPr="004C2C6E">
        <w:rPr>
          <w:rFonts w:ascii="Arial" w:hAnsi="Arial" w:cs="Arial"/>
          <w:sz w:val="24"/>
          <w:szCs w:val="24"/>
        </w:rPr>
        <w:t xml:space="preserve"> </w:t>
      </w:r>
      <w:r w:rsidR="001D2B12" w:rsidRPr="004C2C6E">
        <w:rPr>
          <w:rFonts w:ascii="Arial" w:hAnsi="Arial" w:cs="Arial"/>
          <w:sz w:val="24"/>
          <w:szCs w:val="24"/>
        </w:rPr>
        <w:t>IV</w:t>
      </w:r>
      <w:r w:rsidRPr="004C2C6E">
        <w:rPr>
          <w:rFonts w:ascii="Arial" w:hAnsi="Arial" w:cs="Arial"/>
          <w:sz w:val="24"/>
          <w:szCs w:val="24"/>
        </w:rPr>
        <w:t xml:space="preserve">) </w:t>
      </w:r>
      <w:r w:rsidR="004C2C6E" w:rsidRPr="004C2C6E">
        <w:rPr>
          <w:rFonts w:ascii="Arial" w:hAnsi="Arial" w:cs="Arial"/>
          <w:sz w:val="24"/>
          <w:szCs w:val="24"/>
        </w:rPr>
        <w:t>documentación y estudios,</w:t>
      </w:r>
      <w:r w:rsidR="001D2B12" w:rsidRPr="004C2C6E">
        <w:rPr>
          <w:rFonts w:ascii="Arial" w:hAnsi="Arial" w:cs="Arial"/>
          <w:sz w:val="24"/>
          <w:szCs w:val="24"/>
        </w:rPr>
        <w:t xml:space="preserve"> </w:t>
      </w:r>
      <w:r w:rsidR="004C2C6E" w:rsidRPr="004C2C6E">
        <w:rPr>
          <w:rFonts w:ascii="Arial" w:hAnsi="Arial" w:cs="Arial"/>
          <w:sz w:val="24"/>
          <w:szCs w:val="24"/>
        </w:rPr>
        <w:t>V</w:t>
      </w:r>
      <w:r w:rsidR="001D2B12" w:rsidRPr="004C2C6E">
        <w:rPr>
          <w:rFonts w:ascii="Arial" w:hAnsi="Arial" w:cs="Arial"/>
          <w:sz w:val="24"/>
          <w:szCs w:val="24"/>
        </w:rPr>
        <w:t xml:space="preserve">) </w:t>
      </w:r>
      <w:r w:rsidR="004C2C6E" w:rsidRPr="004C2C6E">
        <w:rPr>
          <w:rFonts w:ascii="Arial" w:hAnsi="Arial" w:cs="Arial"/>
          <w:sz w:val="24"/>
          <w:szCs w:val="24"/>
        </w:rPr>
        <w:t>protección per</w:t>
      </w:r>
      <w:r w:rsidR="004C2C6E">
        <w:rPr>
          <w:rFonts w:ascii="Arial" w:hAnsi="Arial" w:cs="Arial"/>
          <w:sz w:val="24"/>
          <w:szCs w:val="24"/>
        </w:rPr>
        <w:t>s</w:t>
      </w:r>
      <w:r w:rsidR="004C2C6E" w:rsidRPr="004C2C6E">
        <w:rPr>
          <w:rFonts w:ascii="Arial" w:hAnsi="Arial" w:cs="Arial"/>
          <w:sz w:val="24"/>
          <w:szCs w:val="24"/>
        </w:rPr>
        <w:t>onal VI) procedimiento</w:t>
      </w:r>
      <w:r w:rsidR="00AE083B" w:rsidRPr="004C2C6E">
        <w:rPr>
          <w:rFonts w:ascii="Arial" w:hAnsi="Arial" w:cs="Arial"/>
          <w:sz w:val="24"/>
          <w:szCs w:val="24"/>
        </w:rPr>
        <w:t xml:space="preserve"> </w:t>
      </w:r>
      <w:r w:rsidRPr="004C2C6E">
        <w:rPr>
          <w:rFonts w:ascii="Arial" w:hAnsi="Arial" w:cs="Arial"/>
          <w:sz w:val="24"/>
          <w:szCs w:val="24"/>
        </w:rPr>
        <w:t>y</w:t>
      </w:r>
      <w:r w:rsidR="001D2B12" w:rsidRPr="004C2C6E">
        <w:rPr>
          <w:rFonts w:ascii="Arial" w:hAnsi="Arial" w:cs="Arial"/>
          <w:sz w:val="24"/>
          <w:szCs w:val="24"/>
        </w:rPr>
        <w:t xml:space="preserve"> </w:t>
      </w:r>
      <w:r w:rsidR="004C2C6E" w:rsidRPr="004C2C6E">
        <w:rPr>
          <w:rFonts w:ascii="Arial" w:hAnsi="Arial" w:cs="Arial"/>
          <w:sz w:val="24"/>
          <w:szCs w:val="24"/>
        </w:rPr>
        <w:t>VII</w:t>
      </w:r>
      <w:r w:rsidR="001D2B12" w:rsidRPr="004C2C6E">
        <w:rPr>
          <w:rFonts w:ascii="Arial" w:hAnsi="Arial" w:cs="Arial"/>
          <w:sz w:val="24"/>
          <w:szCs w:val="24"/>
        </w:rPr>
        <w:t xml:space="preserve">) técnicas de detección post-lavado. </w:t>
      </w:r>
      <w:r w:rsidRPr="004C2C6E">
        <w:rPr>
          <w:rFonts w:ascii="Arial" w:hAnsi="Arial" w:cs="Arial"/>
          <w:sz w:val="24"/>
          <w:szCs w:val="24"/>
        </w:rPr>
        <w:t>A continuación se mencionan cada uno de los puntos mencionados.</w:t>
      </w:r>
    </w:p>
    <w:p w:rsidR="00FD701A" w:rsidRDefault="00FD701A" w:rsidP="00264717">
      <w:pPr>
        <w:autoSpaceDE w:val="0"/>
        <w:autoSpaceDN w:val="0"/>
        <w:adjustRightInd w:val="0"/>
        <w:spacing w:after="0" w:line="360" w:lineRule="auto"/>
        <w:jc w:val="both"/>
        <w:rPr>
          <w:rFonts w:ascii="Arial" w:hAnsi="Arial" w:cs="Arial"/>
          <w:sz w:val="24"/>
          <w:szCs w:val="24"/>
        </w:rPr>
      </w:pPr>
    </w:p>
    <w:p w:rsidR="00403687" w:rsidRPr="004C2C6E" w:rsidRDefault="00403687" w:rsidP="00264717">
      <w:pPr>
        <w:pStyle w:val="Prrafodelista"/>
        <w:numPr>
          <w:ilvl w:val="0"/>
          <w:numId w:val="11"/>
        </w:numPr>
        <w:autoSpaceDE w:val="0"/>
        <w:autoSpaceDN w:val="0"/>
        <w:adjustRightInd w:val="0"/>
        <w:spacing w:after="0" w:line="360" w:lineRule="auto"/>
        <w:jc w:val="both"/>
        <w:rPr>
          <w:rFonts w:ascii="Arial" w:hAnsi="Arial" w:cs="Arial"/>
          <w:b/>
          <w:sz w:val="24"/>
          <w:szCs w:val="24"/>
        </w:rPr>
      </w:pPr>
      <w:r w:rsidRPr="004C2C6E">
        <w:rPr>
          <w:rFonts w:ascii="Arial" w:hAnsi="Arial" w:cs="Arial"/>
          <w:b/>
          <w:sz w:val="24"/>
          <w:szCs w:val="24"/>
          <w:u w:val="single"/>
        </w:rPr>
        <w:t>Bioseguridad</w:t>
      </w:r>
      <w:r w:rsidRPr="004C2C6E">
        <w:rPr>
          <w:rFonts w:ascii="Arial" w:hAnsi="Arial" w:cs="Arial"/>
          <w:b/>
          <w:sz w:val="24"/>
          <w:szCs w:val="24"/>
        </w:rPr>
        <w:t>.</w:t>
      </w:r>
    </w:p>
    <w:p w:rsidR="00403687" w:rsidRPr="00403687" w:rsidRDefault="00403687" w:rsidP="00264717">
      <w:pPr>
        <w:autoSpaceDE w:val="0"/>
        <w:autoSpaceDN w:val="0"/>
        <w:adjustRightInd w:val="0"/>
        <w:spacing w:after="0" w:line="360" w:lineRule="auto"/>
        <w:ind w:left="360"/>
        <w:jc w:val="both"/>
        <w:rPr>
          <w:rFonts w:ascii="Arial" w:hAnsi="Arial" w:cs="Arial"/>
          <w:sz w:val="24"/>
          <w:szCs w:val="24"/>
        </w:rPr>
      </w:pPr>
    </w:p>
    <w:p w:rsidR="00FD701A" w:rsidRPr="00403687" w:rsidRDefault="00FD701A" w:rsidP="00264717">
      <w:pPr>
        <w:pStyle w:val="Prrafodelista"/>
        <w:numPr>
          <w:ilvl w:val="0"/>
          <w:numId w:val="20"/>
        </w:numPr>
        <w:autoSpaceDE w:val="0"/>
        <w:autoSpaceDN w:val="0"/>
        <w:adjustRightInd w:val="0"/>
        <w:spacing w:after="0" w:line="360" w:lineRule="auto"/>
        <w:jc w:val="center"/>
        <w:rPr>
          <w:rFonts w:ascii="Arial" w:hAnsi="Arial" w:cs="Arial"/>
          <w:b/>
          <w:sz w:val="24"/>
          <w:szCs w:val="24"/>
        </w:rPr>
      </w:pPr>
      <w:r w:rsidRPr="00403687">
        <w:rPr>
          <w:rFonts w:ascii="Arial" w:hAnsi="Arial" w:cs="Arial"/>
          <w:b/>
          <w:sz w:val="24"/>
          <w:szCs w:val="24"/>
        </w:rPr>
        <w:t>Grupos de riesgo con los niveles de bioseguridad.</w:t>
      </w:r>
    </w:p>
    <w:p w:rsidR="00FD701A" w:rsidRDefault="00FD701A" w:rsidP="00264717">
      <w:pPr>
        <w:autoSpaceDE w:val="0"/>
        <w:autoSpaceDN w:val="0"/>
        <w:adjustRightInd w:val="0"/>
        <w:spacing w:after="0" w:line="360" w:lineRule="auto"/>
        <w:jc w:val="both"/>
        <w:rPr>
          <w:rFonts w:ascii="Arial" w:hAnsi="Arial" w:cs="Arial"/>
          <w:sz w:val="24"/>
          <w:szCs w:val="24"/>
        </w:rPr>
      </w:pPr>
    </w:p>
    <w:p w:rsidR="00FD701A" w:rsidRPr="002E11C2" w:rsidRDefault="00FD701A" w:rsidP="00264717">
      <w:pPr>
        <w:autoSpaceDE w:val="0"/>
        <w:autoSpaceDN w:val="0"/>
        <w:adjustRightInd w:val="0"/>
        <w:spacing w:after="0" w:line="360" w:lineRule="auto"/>
        <w:jc w:val="both"/>
        <w:rPr>
          <w:rFonts w:ascii="Arial" w:hAnsi="Arial" w:cs="Arial"/>
          <w:sz w:val="24"/>
          <w:szCs w:val="24"/>
        </w:rPr>
      </w:pPr>
      <w:r w:rsidRPr="006857EB">
        <w:rPr>
          <w:rFonts w:ascii="Arial" w:hAnsi="Arial" w:cs="Arial"/>
          <w:sz w:val="24"/>
          <w:szCs w:val="24"/>
        </w:rPr>
        <w:t xml:space="preserve">Se hace referencia a los peligros relativos que entrañan los microorganismos infecciosos, clasificados por grupos de riesgo (grupos de riesgo 1, 2, 3 y 4 (OMS)). Esta </w:t>
      </w:r>
      <w:r w:rsidRPr="006857EB">
        <w:rPr>
          <w:rFonts w:ascii="Arial" w:hAnsi="Arial" w:cs="Arial"/>
          <w:bCs/>
          <w:sz w:val="24"/>
          <w:szCs w:val="24"/>
        </w:rPr>
        <w:t xml:space="preserve">clasificación por grupos </w:t>
      </w:r>
      <w:r w:rsidRPr="002E11C2">
        <w:rPr>
          <w:rFonts w:ascii="Arial" w:hAnsi="Arial" w:cs="Arial"/>
          <w:bCs/>
          <w:sz w:val="24"/>
          <w:szCs w:val="24"/>
        </w:rPr>
        <w:t>de riesgo se utilizará exclusivamente para el trabajo de laboratorio</w:t>
      </w:r>
      <w:r w:rsidRPr="002E11C2">
        <w:rPr>
          <w:rFonts w:ascii="Arial" w:hAnsi="Arial" w:cs="Arial"/>
          <w:sz w:val="24"/>
          <w:szCs w:val="24"/>
        </w:rPr>
        <w:t xml:space="preserve">. En la </w:t>
      </w:r>
      <w:r w:rsidRPr="002E11C2">
        <w:rPr>
          <w:rFonts w:ascii="Arial" w:hAnsi="Arial" w:cs="Arial"/>
          <w:b/>
          <w:sz w:val="24"/>
          <w:szCs w:val="24"/>
        </w:rPr>
        <w:t>Tabla 1</w:t>
      </w:r>
      <w:r w:rsidRPr="002E11C2">
        <w:rPr>
          <w:rFonts w:ascii="Arial" w:hAnsi="Arial" w:cs="Arial"/>
          <w:sz w:val="24"/>
          <w:szCs w:val="24"/>
        </w:rPr>
        <w:t xml:space="preserve"> se describen esos grupos de riesgo.</w:t>
      </w:r>
    </w:p>
    <w:p w:rsidR="009641B2" w:rsidRDefault="009641B2" w:rsidP="00FD701A">
      <w:pPr>
        <w:autoSpaceDE w:val="0"/>
        <w:autoSpaceDN w:val="0"/>
        <w:adjustRightInd w:val="0"/>
        <w:spacing w:after="0" w:line="240" w:lineRule="auto"/>
        <w:jc w:val="both"/>
        <w:rPr>
          <w:rFonts w:ascii="Arial" w:hAnsi="Arial" w:cs="Arial"/>
          <w:sz w:val="24"/>
          <w:szCs w:val="24"/>
        </w:rPr>
      </w:pPr>
    </w:p>
    <w:p w:rsidR="00BE73F4" w:rsidRDefault="00BE73F4" w:rsidP="00FD701A">
      <w:pPr>
        <w:autoSpaceDE w:val="0"/>
        <w:autoSpaceDN w:val="0"/>
        <w:adjustRightInd w:val="0"/>
        <w:spacing w:after="0" w:line="240" w:lineRule="auto"/>
        <w:jc w:val="both"/>
        <w:rPr>
          <w:rFonts w:ascii="Arial" w:hAnsi="Arial" w:cs="Arial"/>
          <w:sz w:val="24"/>
          <w:szCs w:val="24"/>
        </w:rPr>
      </w:pPr>
    </w:p>
    <w:p w:rsidR="00BE73F4" w:rsidRDefault="00BE73F4" w:rsidP="00FD701A">
      <w:pPr>
        <w:autoSpaceDE w:val="0"/>
        <w:autoSpaceDN w:val="0"/>
        <w:adjustRightInd w:val="0"/>
        <w:spacing w:after="0" w:line="240" w:lineRule="auto"/>
        <w:jc w:val="both"/>
        <w:rPr>
          <w:rFonts w:ascii="Arial" w:hAnsi="Arial" w:cs="Arial"/>
          <w:sz w:val="24"/>
          <w:szCs w:val="24"/>
        </w:rPr>
      </w:pPr>
    </w:p>
    <w:p w:rsidR="00BE73F4" w:rsidRDefault="00BE73F4" w:rsidP="00FD701A">
      <w:pPr>
        <w:autoSpaceDE w:val="0"/>
        <w:autoSpaceDN w:val="0"/>
        <w:adjustRightInd w:val="0"/>
        <w:spacing w:after="0" w:line="240" w:lineRule="auto"/>
        <w:jc w:val="both"/>
        <w:rPr>
          <w:rFonts w:ascii="Arial" w:hAnsi="Arial" w:cs="Arial"/>
          <w:sz w:val="24"/>
          <w:szCs w:val="24"/>
        </w:rPr>
      </w:pPr>
    </w:p>
    <w:p w:rsidR="00BE73F4" w:rsidRDefault="00BE73F4" w:rsidP="00FD701A">
      <w:pPr>
        <w:autoSpaceDE w:val="0"/>
        <w:autoSpaceDN w:val="0"/>
        <w:adjustRightInd w:val="0"/>
        <w:spacing w:after="0" w:line="240" w:lineRule="auto"/>
        <w:jc w:val="both"/>
        <w:rPr>
          <w:rFonts w:ascii="Arial" w:hAnsi="Arial" w:cs="Arial"/>
          <w:sz w:val="24"/>
          <w:szCs w:val="24"/>
        </w:rPr>
      </w:pPr>
    </w:p>
    <w:p w:rsidR="00BE73F4" w:rsidRPr="002E11C2" w:rsidRDefault="00BE73F4" w:rsidP="00FD701A">
      <w:pPr>
        <w:autoSpaceDE w:val="0"/>
        <w:autoSpaceDN w:val="0"/>
        <w:adjustRightInd w:val="0"/>
        <w:spacing w:after="0" w:line="240" w:lineRule="auto"/>
        <w:jc w:val="both"/>
        <w:rPr>
          <w:rFonts w:ascii="Arial" w:hAnsi="Arial" w:cs="Arial"/>
          <w:sz w:val="24"/>
          <w:szCs w:val="24"/>
        </w:rPr>
      </w:pPr>
    </w:p>
    <w:p w:rsidR="009641B2" w:rsidRPr="009641B2" w:rsidRDefault="009641B2" w:rsidP="009641B2">
      <w:pPr>
        <w:autoSpaceDE w:val="0"/>
        <w:autoSpaceDN w:val="0"/>
        <w:adjustRightInd w:val="0"/>
        <w:spacing w:after="0" w:line="240" w:lineRule="auto"/>
        <w:jc w:val="center"/>
        <w:rPr>
          <w:rFonts w:ascii="Arial" w:hAnsi="Arial" w:cs="Arial"/>
          <w:b/>
          <w:bCs/>
          <w:iCs/>
          <w:sz w:val="20"/>
          <w:szCs w:val="20"/>
        </w:rPr>
      </w:pPr>
      <w:r w:rsidRPr="002E11C2">
        <w:rPr>
          <w:rFonts w:ascii="Arial" w:hAnsi="Arial" w:cs="Arial"/>
          <w:b/>
          <w:iCs/>
          <w:sz w:val="20"/>
          <w:szCs w:val="20"/>
        </w:rPr>
        <w:t xml:space="preserve">Tabla 1. </w:t>
      </w:r>
      <w:r w:rsidRPr="002E11C2">
        <w:rPr>
          <w:rFonts w:ascii="Arial" w:hAnsi="Arial" w:cs="Arial"/>
          <w:b/>
          <w:bCs/>
          <w:iCs/>
          <w:sz w:val="20"/>
          <w:szCs w:val="20"/>
        </w:rPr>
        <w:t>Clasificación de los microorganismos infecciosos por grupos de riesgo. (1)</w:t>
      </w:r>
    </w:p>
    <w:p w:rsidR="00FD701A" w:rsidRPr="003436E0" w:rsidRDefault="00FD701A" w:rsidP="00FD701A">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17"/>
        <w:gridCol w:w="2100"/>
        <w:gridCol w:w="5911"/>
      </w:tblGrid>
      <w:tr w:rsidR="00FD701A" w:rsidTr="009641B2">
        <w:tc>
          <w:tcPr>
            <w:tcW w:w="817" w:type="dxa"/>
            <w:shd w:val="clear" w:color="auto" w:fill="D9D9D9" w:themeFill="background1" w:themeFillShade="D9"/>
          </w:tcPr>
          <w:p w:rsidR="00FD701A" w:rsidRPr="009641B2" w:rsidRDefault="00FD701A" w:rsidP="00D62823">
            <w:pPr>
              <w:autoSpaceDE w:val="0"/>
              <w:autoSpaceDN w:val="0"/>
              <w:adjustRightInd w:val="0"/>
              <w:jc w:val="center"/>
              <w:rPr>
                <w:rFonts w:ascii="Arial" w:hAnsi="Arial" w:cs="Arial"/>
                <w:b/>
                <w:sz w:val="20"/>
                <w:szCs w:val="20"/>
              </w:rPr>
            </w:pPr>
            <w:r w:rsidRPr="009641B2">
              <w:rPr>
                <w:rFonts w:ascii="Arial" w:hAnsi="Arial" w:cs="Arial"/>
                <w:b/>
                <w:sz w:val="20"/>
                <w:szCs w:val="20"/>
              </w:rPr>
              <w:t>Grupo riesgo</w:t>
            </w:r>
          </w:p>
        </w:tc>
        <w:tc>
          <w:tcPr>
            <w:tcW w:w="2126" w:type="dxa"/>
            <w:shd w:val="clear" w:color="auto" w:fill="D9D9D9" w:themeFill="background1" w:themeFillShade="D9"/>
          </w:tcPr>
          <w:p w:rsidR="00FD701A" w:rsidRPr="009641B2" w:rsidRDefault="00FD701A" w:rsidP="00D62823">
            <w:pPr>
              <w:autoSpaceDE w:val="0"/>
              <w:autoSpaceDN w:val="0"/>
              <w:adjustRightInd w:val="0"/>
              <w:jc w:val="center"/>
              <w:rPr>
                <w:rFonts w:ascii="Arial" w:hAnsi="Arial" w:cs="Arial"/>
                <w:b/>
                <w:sz w:val="20"/>
                <w:szCs w:val="20"/>
              </w:rPr>
            </w:pPr>
            <w:r w:rsidRPr="009641B2">
              <w:rPr>
                <w:rFonts w:ascii="Arial" w:hAnsi="Arial" w:cs="Arial"/>
                <w:b/>
                <w:sz w:val="20"/>
                <w:szCs w:val="20"/>
              </w:rPr>
              <w:t>Tipo de riesgo</w:t>
            </w:r>
          </w:p>
        </w:tc>
        <w:tc>
          <w:tcPr>
            <w:tcW w:w="6035" w:type="dxa"/>
            <w:shd w:val="clear" w:color="auto" w:fill="D9D9D9" w:themeFill="background1" w:themeFillShade="D9"/>
          </w:tcPr>
          <w:p w:rsidR="00FD701A" w:rsidRPr="009641B2" w:rsidRDefault="00FD701A" w:rsidP="00D62823">
            <w:pPr>
              <w:autoSpaceDE w:val="0"/>
              <w:autoSpaceDN w:val="0"/>
              <w:adjustRightInd w:val="0"/>
              <w:jc w:val="center"/>
              <w:rPr>
                <w:rFonts w:ascii="Arial" w:hAnsi="Arial" w:cs="Arial"/>
                <w:b/>
                <w:sz w:val="20"/>
                <w:szCs w:val="20"/>
              </w:rPr>
            </w:pPr>
            <w:r w:rsidRPr="009641B2">
              <w:rPr>
                <w:rFonts w:ascii="Arial" w:hAnsi="Arial" w:cs="Arial"/>
                <w:b/>
                <w:sz w:val="20"/>
                <w:szCs w:val="20"/>
              </w:rPr>
              <w:t>Agentes</w:t>
            </w:r>
          </w:p>
        </w:tc>
      </w:tr>
      <w:tr w:rsidR="00FD701A" w:rsidTr="009641B2">
        <w:tc>
          <w:tcPr>
            <w:tcW w:w="817" w:type="dxa"/>
          </w:tcPr>
          <w:p w:rsidR="00FD701A" w:rsidRPr="00A17C80" w:rsidRDefault="00FD701A" w:rsidP="00D62823">
            <w:pPr>
              <w:autoSpaceDE w:val="0"/>
              <w:autoSpaceDN w:val="0"/>
              <w:adjustRightInd w:val="0"/>
              <w:jc w:val="center"/>
              <w:rPr>
                <w:rFonts w:ascii="Arial" w:hAnsi="Arial" w:cs="Arial"/>
                <w:b/>
                <w:sz w:val="20"/>
                <w:szCs w:val="20"/>
              </w:rPr>
            </w:pPr>
            <w:r w:rsidRPr="00A17C80">
              <w:rPr>
                <w:rFonts w:ascii="Arial" w:hAnsi="Arial" w:cs="Arial"/>
                <w:b/>
                <w:sz w:val="20"/>
                <w:szCs w:val="20"/>
              </w:rPr>
              <w:t>1</w:t>
            </w:r>
          </w:p>
        </w:tc>
        <w:tc>
          <w:tcPr>
            <w:tcW w:w="2126"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riesgo individual y poblacional escaso o nulo</w:t>
            </w:r>
          </w:p>
        </w:tc>
        <w:tc>
          <w:tcPr>
            <w:tcW w:w="6035"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Microorganismos que tienen pocas probabilidades de provocar enfermedades en el ser humano o los animales.</w:t>
            </w:r>
          </w:p>
          <w:p w:rsidR="00FD701A" w:rsidRPr="00A17C80" w:rsidRDefault="00FD701A" w:rsidP="00D62823">
            <w:pPr>
              <w:autoSpaceDE w:val="0"/>
              <w:autoSpaceDN w:val="0"/>
              <w:adjustRightInd w:val="0"/>
              <w:jc w:val="both"/>
              <w:rPr>
                <w:rFonts w:ascii="Arial" w:hAnsi="Arial" w:cs="Arial"/>
                <w:sz w:val="20"/>
                <w:szCs w:val="20"/>
              </w:rPr>
            </w:pPr>
          </w:p>
        </w:tc>
      </w:tr>
      <w:tr w:rsidR="00FD701A" w:rsidTr="009641B2">
        <w:tc>
          <w:tcPr>
            <w:tcW w:w="817" w:type="dxa"/>
          </w:tcPr>
          <w:p w:rsidR="00FD701A" w:rsidRPr="00A17C80" w:rsidRDefault="00FD701A" w:rsidP="00D62823">
            <w:pPr>
              <w:autoSpaceDE w:val="0"/>
              <w:autoSpaceDN w:val="0"/>
              <w:adjustRightInd w:val="0"/>
              <w:jc w:val="center"/>
              <w:rPr>
                <w:rFonts w:ascii="Arial" w:hAnsi="Arial" w:cs="Arial"/>
                <w:b/>
                <w:sz w:val="20"/>
                <w:szCs w:val="20"/>
              </w:rPr>
            </w:pPr>
            <w:r w:rsidRPr="00A17C80">
              <w:rPr>
                <w:rFonts w:ascii="Arial" w:hAnsi="Arial" w:cs="Arial"/>
                <w:b/>
                <w:sz w:val="20"/>
                <w:szCs w:val="20"/>
              </w:rPr>
              <w:t>2</w:t>
            </w:r>
          </w:p>
        </w:tc>
        <w:tc>
          <w:tcPr>
            <w:tcW w:w="2126"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riesgo individual moderado, riesgo poblacional bajo</w:t>
            </w:r>
          </w:p>
        </w:tc>
        <w:tc>
          <w:tcPr>
            <w:tcW w:w="6035"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Agentes patógenos que pueden provocar enfermedades humanas o animales pero que tienen pocas probabilidades de entrañar un riesgo grave para el personal de laboratorio, la población, el ganado o el medio ambiente. La exposición en el laboratorio puede provocar una infección grave, pero existen medidas preventivas y terapéuticas eficaces y el riesgo de propagación es limitado.</w:t>
            </w:r>
          </w:p>
          <w:p w:rsidR="00FD701A" w:rsidRPr="00A17C80" w:rsidRDefault="00FD701A" w:rsidP="00D62823">
            <w:pPr>
              <w:autoSpaceDE w:val="0"/>
              <w:autoSpaceDN w:val="0"/>
              <w:adjustRightInd w:val="0"/>
              <w:jc w:val="both"/>
              <w:rPr>
                <w:rFonts w:ascii="Arial" w:hAnsi="Arial" w:cs="Arial"/>
                <w:sz w:val="20"/>
                <w:szCs w:val="20"/>
              </w:rPr>
            </w:pPr>
          </w:p>
        </w:tc>
      </w:tr>
      <w:tr w:rsidR="00FD701A" w:rsidTr="009641B2">
        <w:tc>
          <w:tcPr>
            <w:tcW w:w="817" w:type="dxa"/>
          </w:tcPr>
          <w:p w:rsidR="00FD701A" w:rsidRPr="00A17C80" w:rsidRDefault="00FD701A" w:rsidP="00D62823">
            <w:pPr>
              <w:autoSpaceDE w:val="0"/>
              <w:autoSpaceDN w:val="0"/>
              <w:adjustRightInd w:val="0"/>
              <w:jc w:val="center"/>
              <w:rPr>
                <w:rFonts w:ascii="Arial" w:hAnsi="Arial" w:cs="Arial"/>
                <w:b/>
                <w:sz w:val="20"/>
                <w:szCs w:val="20"/>
              </w:rPr>
            </w:pPr>
            <w:r w:rsidRPr="00A17C80">
              <w:rPr>
                <w:rFonts w:ascii="Arial" w:hAnsi="Arial" w:cs="Arial"/>
                <w:b/>
                <w:sz w:val="20"/>
                <w:szCs w:val="20"/>
              </w:rPr>
              <w:t>3</w:t>
            </w:r>
          </w:p>
        </w:tc>
        <w:tc>
          <w:tcPr>
            <w:tcW w:w="2126"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riesgo individual elevado, riesgo poblacional bajo</w:t>
            </w:r>
          </w:p>
        </w:tc>
        <w:tc>
          <w:tcPr>
            <w:tcW w:w="6035"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Agentes patógenos que suelen provocar enfermedades humanas o animales graves, pero que de ordinario no se propagan de un individuo a otro. Existen medidas preventivas y terapéuticas eficaces.</w:t>
            </w:r>
          </w:p>
          <w:p w:rsidR="00FD701A" w:rsidRPr="00A17C80" w:rsidRDefault="00FD701A" w:rsidP="00D62823">
            <w:pPr>
              <w:autoSpaceDE w:val="0"/>
              <w:autoSpaceDN w:val="0"/>
              <w:adjustRightInd w:val="0"/>
              <w:jc w:val="both"/>
              <w:rPr>
                <w:rFonts w:ascii="Arial" w:hAnsi="Arial" w:cs="Arial"/>
                <w:sz w:val="20"/>
                <w:szCs w:val="20"/>
              </w:rPr>
            </w:pPr>
          </w:p>
        </w:tc>
      </w:tr>
      <w:tr w:rsidR="00FD701A" w:rsidTr="009641B2">
        <w:tc>
          <w:tcPr>
            <w:tcW w:w="817" w:type="dxa"/>
          </w:tcPr>
          <w:p w:rsidR="00FD701A" w:rsidRPr="00A17C80" w:rsidRDefault="00FD701A" w:rsidP="00D62823">
            <w:pPr>
              <w:autoSpaceDE w:val="0"/>
              <w:autoSpaceDN w:val="0"/>
              <w:adjustRightInd w:val="0"/>
              <w:jc w:val="center"/>
              <w:rPr>
                <w:rFonts w:ascii="Arial" w:hAnsi="Arial" w:cs="Arial"/>
                <w:b/>
                <w:sz w:val="20"/>
                <w:szCs w:val="20"/>
              </w:rPr>
            </w:pPr>
            <w:r w:rsidRPr="00A17C80">
              <w:rPr>
                <w:rFonts w:ascii="Arial" w:hAnsi="Arial" w:cs="Arial"/>
                <w:b/>
                <w:sz w:val="20"/>
                <w:szCs w:val="20"/>
              </w:rPr>
              <w:t>4</w:t>
            </w:r>
          </w:p>
        </w:tc>
        <w:tc>
          <w:tcPr>
            <w:tcW w:w="2126"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riesgo individual y poblacional elevado</w:t>
            </w:r>
          </w:p>
        </w:tc>
        <w:tc>
          <w:tcPr>
            <w:tcW w:w="6035" w:type="dxa"/>
          </w:tcPr>
          <w:p w:rsidR="00FD701A" w:rsidRPr="00A17C80" w:rsidRDefault="00FD701A" w:rsidP="00D62823">
            <w:pPr>
              <w:autoSpaceDE w:val="0"/>
              <w:autoSpaceDN w:val="0"/>
              <w:adjustRightInd w:val="0"/>
              <w:jc w:val="both"/>
              <w:rPr>
                <w:rFonts w:ascii="Arial" w:hAnsi="Arial" w:cs="Arial"/>
                <w:sz w:val="20"/>
                <w:szCs w:val="20"/>
              </w:rPr>
            </w:pPr>
            <w:r w:rsidRPr="00A17C80">
              <w:rPr>
                <w:rFonts w:ascii="Arial" w:hAnsi="Arial" w:cs="Arial"/>
                <w:sz w:val="20"/>
                <w:szCs w:val="20"/>
              </w:rPr>
              <w:t>Agentes patógenos que suelen provocar enfermedades graves en el ser humano o los animales y que se transmiten fácilmente de un individuo a otro, directa o indirectamente. Normalmente no existen medidas preventivas y terapéuticas eficaces</w:t>
            </w:r>
          </w:p>
        </w:tc>
      </w:tr>
    </w:tbl>
    <w:p w:rsidR="00264717" w:rsidRDefault="00264717" w:rsidP="00264717">
      <w:pPr>
        <w:autoSpaceDE w:val="0"/>
        <w:autoSpaceDN w:val="0"/>
        <w:adjustRightInd w:val="0"/>
        <w:spacing w:after="0" w:line="360" w:lineRule="auto"/>
        <w:rPr>
          <w:rFonts w:ascii="Arial" w:hAnsi="Arial" w:cs="Arial"/>
          <w:b/>
          <w:sz w:val="24"/>
          <w:szCs w:val="24"/>
        </w:rPr>
      </w:pPr>
    </w:p>
    <w:p w:rsidR="00FD701A" w:rsidRPr="00403687" w:rsidRDefault="00403687" w:rsidP="00264717">
      <w:pPr>
        <w:pStyle w:val="Prrafodelista"/>
        <w:numPr>
          <w:ilvl w:val="0"/>
          <w:numId w:val="20"/>
        </w:num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 xml:space="preserve">Niveles de </w:t>
      </w:r>
      <w:r w:rsidR="00FD701A" w:rsidRPr="00403687">
        <w:rPr>
          <w:rFonts w:ascii="Arial" w:hAnsi="Arial" w:cs="Arial"/>
          <w:b/>
          <w:sz w:val="24"/>
          <w:szCs w:val="24"/>
        </w:rPr>
        <w:t>bioseguridad.</w:t>
      </w:r>
    </w:p>
    <w:p w:rsidR="00FD701A" w:rsidRDefault="00FD701A" w:rsidP="00264717">
      <w:pPr>
        <w:autoSpaceDE w:val="0"/>
        <w:autoSpaceDN w:val="0"/>
        <w:adjustRightInd w:val="0"/>
        <w:spacing w:after="0" w:line="360" w:lineRule="auto"/>
        <w:jc w:val="both"/>
        <w:rPr>
          <w:rFonts w:ascii="Arial" w:hAnsi="Arial" w:cs="Arial"/>
          <w:sz w:val="24"/>
          <w:szCs w:val="24"/>
        </w:rPr>
      </w:pPr>
    </w:p>
    <w:p w:rsidR="00FD701A"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 xml:space="preserve">Los laboratorios se clasifican como sigue: </w:t>
      </w:r>
      <w:r w:rsidRPr="00A17C80">
        <w:rPr>
          <w:rFonts w:ascii="Arial" w:hAnsi="Arial" w:cs="Arial"/>
          <w:sz w:val="24"/>
          <w:szCs w:val="24"/>
        </w:rPr>
        <w:t xml:space="preserve">Básico Nivel 1, Básico Nivel 2, Contención Nivel 3 y Contención máxima Nivel 4.  </w:t>
      </w:r>
      <w:r w:rsidRPr="003436E0">
        <w:rPr>
          <w:rFonts w:ascii="Arial" w:hAnsi="Arial" w:cs="Arial"/>
          <w:sz w:val="24"/>
          <w:szCs w:val="24"/>
        </w:rPr>
        <w:t>Las</w:t>
      </w:r>
      <w:r>
        <w:rPr>
          <w:rFonts w:ascii="Arial" w:hAnsi="Arial" w:cs="Arial"/>
          <w:sz w:val="24"/>
          <w:szCs w:val="24"/>
        </w:rPr>
        <w:t xml:space="preserve"> </w:t>
      </w:r>
      <w:r w:rsidRPr="003436E0">
        <w:rPr>
          <w:rFonts w:ascii="Arial" w:hAnsi="Arial" w:cs="Arial"/>
          <w:sz w:val="24"/>
          <w:szCs w:val="24"/>
        </w:rPr>
        <w:t>designaciones del nivel de bioseguridad se basan en una combinación de características</w:t>
      </w:r>
      <w:r>
        <w:rPr>
          <w:rFonts w:ascii="Arial" w:hAnsi="Arial" w:cs="Arial"/>
          <w:sz w:val="24"/>
          <w:szCs w:val="24"/>
        </w:rPr>
        <w:t xml:space="preserve"> </w:t>
      </w:r>
      <w:r w:rsidRPr="003436E0">
        <w:rPr>
          <w:rFonts w:ascii="Arial" w:hAnsi="Arial" w:cs="Arial"/>
          <w:sz w:val="24"/>
          <w:szCs w:val="24"/>
        </w:rPr>
        <w:t>de diseño, construcción, medios de contención, equipo, prácticas y procedimientos</w:t>
      </w:r>
      <w:r>
        <w:rPr>
          <w:rFonts w:ascii="Arial" w:hAnsi="Arial" w:cs="Arial"/>
          <w:sz w:val="24"/>
          <w:szCs w:val="24"/>
        </w:rPr>
        <w:t xml:space="preserve"> </w:t>
      </w:r>
      <w:r w:rsidRPr="003436E0">
        <w:rPr>
          <w:rFonts w:ascii="Arial" w:hAnsi="Arial" w:cs="Arial"/>
          <w:sz w:val="24"/>
          <w:szCs w:val="24"/>
        </w:rPr>
        <w:t>de operación necesarios para trabajar con agentes patógenos de los distintos</w:t>
      </w:r>
      <w:r>
        <w:rPr>
          <w:rFonts w:ascii="Arial" w:hAnsi="Arial" w:cs="Arial"/>
          <w:sz w:val="24"/>
          <w:szCs w:val="24"/>
        </w:rPr>
        <w:t xml:space="preserve"> </w:t>
      </w:r>
      <w:r w:rsidRPr="003436E0">
        <w:rPr>
          <w:rFonts w:ascii="Arial" w:hAnsi="Arial" w:cs="Arial"/>
          <w:sz w:val="24"/>
          <w:szCs w:val="24"/>
        </w:rPr>
        <w:t xml:space="preserve">grupos de </w:t>
      </w:r>
      <w:r w:rsidRPr="00E07540">
        <w:rPr>
          <w:rFonts w:ascii="Arial" w:hAnsi="Arial" w:cs="Arial"/>
          <w:sz w:val="24"/>
          <w:szCs w:val="24"/>
        </w:rPr>
        <w:t>riesgo</w:t>
      </w:r>
      <w:r w:rsidR="00151068">
        <w:rPr>
          <w:rFonts w:ascii="Arial" w:hAnsi="Arial" w:cs="Arial"/>
          <w:sz w:val="24"/>
          <w:szCs w:val="24"/>
        </w:rPr>
        <w:t>.</w:t>
      </w:r>
      <w:r w:rsidRPr="00E07540">
        <w:rPr>
          <w:rFonts w:ascii="Arial" w:hAnsi="Arial" w:cs="Arial"/>
          <w:sz w:val="24"/>
          <w:szCs w:val="24"/>
        </w:rPr>
        <w:t xml:space="preserve"> (</w:t>
      </w:r>
      <w:r w:rsidR="00473B08" w:rsidRPr="002E11C2">
        <w:rPr>
          <w:rFonts w:ascii="Arial" w:hAnsi="Arial" w:cs="Arial"/>
          <w:b/>
          <w:sz w:val="24"/>
          <w:szCs w:val="24"/>
        </w:rPr>
        <w:t>1</w:t>
      </w:r>
      <w:r>
        <w:rPr>
          <w:rFonts w:ascii="Arial" w:hAnsi="Arial" w:cs="Arial"/>
          <w:sz w:val="24"/>
          <w:szCs w:val="24"/>
        </w:rPr>
        <w:t>)</w:t>
      </w:r>
      <w:r w:rsidRPr="003436E0">
        <w:rPr>
          <w:rFonts w:ascii="Arial" w:hAnsi="Arial" w:cs="Arial"/>
          <w:sz w:val="24"/>
          <w:szCs w:val="24"/>
        </w:rPr>
        <w:t xml:space="preserve"> En </w:t>
      </w:r>
      <w:r w:rsidRPr="009F0D2B">
        <w:rPr>
          <w:rFonts w:ascii="Arial" w:hAnsi="Arial" w:cs="Arial"/>
          <w:sz w:val="24"/>
          <w:szCs w:val="24"/>
        </w:rPr>
        <w:t xml:space="preserve">la </w:t>
      </w:r>
      <w:r w:rsidRPr="002E11C2">
        <w:rPr>
          <w:rFonts w:ascii="Arial" w:hAnsi="Arial" w:cs="Arial"/>
          <w:b/>
          <w:sz w:val="24"/>
          <w:szCs w:val="24"/>
        </w:rPr>
        <w:t>Tabla 2</w:t>
      </w:r>
      <w:r w:rsidRPr="009F0D2B">
        <w:rPr>
          <w:rFonts w:ascii="Arial" w:hAnsi="Arial" w:cs="Arial"/>
          <w:sz w:val="24"/>
          <w:szCs w:val="24"/>
        </w:rPr>
        <w:t xml:space="preserve"> se muestran</w:t>
      </w:r>
      <w:r>
        <w:rPr>
          <w:rFonts w:ascii="Arial" w:hAnsi="Arial" w:cs="Arial"/>
          <w:sz w:val="24"/>
          <w:szCs w:val="24"/>
        </w:rPr>
        <w:t xml:space="preserve"> estos niveles.</w:t>
      </w:r>
    </w:p>
    <w:p w:rsidR="00403687" w:rsidRPr="003436E0" w:rsidRDefault="00403687" w:rsidP="00FD701A">
      <w:pPr>
        <w:autoSpaceDE w:val="0"/>
        <w:autoSpaceDN w:val="0"/>
        <w:adjustRightInd w:val="0"/>
        <w:spacing w:after="0" w:line="240" w:lineRule="auto"/>
        <w:jc w:val="both"/>
        <w:rPr>
          <w:rFonts w:ascii="Arial" w:hAnsi="Arial" w:cs="Arial"/>
          <w:sz w:val="24"/>
          <w:szCs w:val="24"/>
        </w:rPr>
      </w:pPr>
    </w:p>
    <w:p w:rsidR="009641B2" w:rsidRPr="009641B2" w:rsidRDefault="009641B2" w:rsidP="009641B2">
      <w:pPr>
        <w:autoSpaceDE w:val="0"/>
        <w:autoSpaceDN w:val="0"/>
        <w:adjustRightInd w:val="0"/>
        <w:spacing w:after="0" w:line="240" w:lineRule="auto"/>
        <w:jc w:val="center"/>
        <w:rPr>
          <w:rFonts w:ascii="Arial" w:hAnsi="Arial" w:cs="Arial"/>
          <w:b/>
          <w:iCs/>
          <w:sz w:val="20"/>
          <w:szCs w:val="20"/>
        </w:rPr>
      </w:pPr>
      <w:r w:rsidRPr="002E11C2">
        <w:rPr>
          <w:rFonts w:ascii="Arial" w:hAnsi="Arial" w:cs="Arial"/>
          <w:b/>
          <w:iCs/>
          <w:sz w:val="20"/>
          <w:szCs w:val="20"/>
        </w:rPr>
        <w:t>Tabla 2. Grupos de riesgo con los niveles de bioseguridad. (1</w:t>
      </w:r>
      <w:r w:rsidRPr="009641B2">
        <w:rPr>
          <w:rFonts w:ascii="Arial" w:hAnsi="Arial" w:cs="Arial"/>
          <w:b/>
          <w:iCs/>
          <w:sz w:val="20"/>
          <w:szCs w:val="20"/>
        </w:rPr>
        <w:t>)</w:t>
      </w:r>
    </w:p>
    <w:p w:rsidR="00FD701A" w:rsidRDefault="00FD701A" w:rsidP="00FD701A">
      <w:pPr>
        <w:autoSpaceDE w:val="0"/>
        <w:autoSpaceDN w:val="0"/>
        <w:adjustRightInd w:val="0"/>
        <w:spacing w:after="0" w:line="240" w:lineRule="auto"/>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959"/>
        <w:gridCol w:w="1417"/>
        <w:gridCol w:w="142"/>
        <w:gridCol w:w="1985"/>
        <w:gridCol w:w="2126"/>
        <w:gridCol w:w="2349"/>
      </w:tblGrid>
      <w:tr w:rsidR="00FD701A" w:rsidTr="00D62823">
        <w:tc>
          <w:tcPr>
            <w:tcW w:w="959" w:type="dxa"/>
            <w:shd w:val="clear" w:color="auto" w:fill="D9D9D9" w:themeFill="background1" w:themeFillShade="D9"/>
          </w:tcPr>
          <w:p w:rsidR="00FD701A" w:rsidRPr="00956D7E" w:rsidRDefault="00FD701A" w:rsidP="00D62823">
            <w:pPr>
              <w:autoSpaceDE w:val="0"/>
              <w:autoSpaceDN w:val="0"/>
              <w:adjustRightInd w:val="0"/>
              <w:jc w:val="center"/>
              <w:rPr>
                <w:rFonts w:ascii="Arial" w:hAnsi="Arial" w:cs="Arial"/>
                <w:b/>
                <w:sz w:val="20"/>
                <w:szCs w:val="20"/>
              </w:rPr>
            </w:pPr>
            <w:r w:rsidRPr="00956D7E">
              <w:rPr>
                <w:rFonts w:ascii="Arial" w:hAnsi="Arial" w:cs="Arial"/>
                <w:b/>
                <w:sz w:val="20"/>
                <w:szCs w:val="20"/>
              </w:rPr>
              <w:t>Grupo de riesgo</w:t>
            </w:r>
          </w:p>
        </w:tc>
        <w:tc>
          <w:tcPr>
            <w:tcW w:w="1559" w:type="dxa"/>
            <w:gridSpan w:val="2"/>
            <w:shd w:val="clear" w:color="auto" w:fill="D9D9D9" w:themeFill="background1" w:themeFillShade="D9"/>
          </w:tcPr>
          <w:p w:rsidR="00FD701A" w:rsidRPr="00956D7E" w:rsidRDefault="00FD701A" w:rsidP="00D62823">
            <w:pPr>
              <w:autoSpaceDE w:val="0"/>
              <w:autoSpaceDN w:val="0"/>
              <w:adjustRightInd w:val="0"/>
              <w:jc w:val="center"/>
              <w:rPr>
                <w:rFonts w:ascii="Arial" w:hAnsi="Arial" w:cs="Arial"/>
                <w:b/>
                <w:sz w:val="20"/>
                <w:szCs w:val="20"/>
              </w:rPr>
            </w:pPr>
            <w:r w:rsidRPr="00956D7E">
              <w:rPr>
                <w:rFonts w:ascii="Arial" w:hAnsi="Arial" w:cs="Arial"/>
                <w:b/>
                <w:sz w:val="20"/>
                <w:szCs w:val="20"/>
              </w:rPr>
              <w:t>Nivel de bioseguridad</w:t>
            </w:r>
          </w:p>
        </w:tc>
        <w:tc>
          <w:tcPr>
            <w:tcW w:w="1985" w:type="dxa"/>
            <w:shd w:val="clear" w:color="auto" w:fill="D9D9D9" w:themeFill="background1" w:themeFillShade="D9"/>
          </w:tcPr>
          <w:p w:rsidR="00FD701A" w:rsidRPr="00956D7E" w:rsidRDefault="00FD701A" w:rsidP="00D62823">
            <w:pPr>
              <w:autoSpaceDE w:val="0"/>
              <w:autoSpaceDN w:val="0"/>
              <w:adjustRightInd w:val="0"/>
              <w:jc w:val="center"/>
              <w:rPr>
                <w:rFonts w:ascii="Arial" w:hAnsi="Arial" w:cs="Arial"/>
                <w:b/>
                <w:sz w:val="20"/>
                <w:szCs w:val="20"/>
              </w:rPr>
            </w:pPr>
            <w:r w:rsidRPr="00956D7E">
              <w:rPr>
                <w:rFonts w:ascii="Arial" w:hAnsi="Arial" w:cs="Arial"/>
                <w:b/>
                <w:sz w:val="20"/>
                <w:szCs w:val="20"/>
              </w:rPr>
              <w:t>Tipo de laboratorio</w:t>
            </w:r>
          </w:p>
        </w:tc>
        <w:tc>
          <w:tcPr>
            <w:tcW w:w="2126" w:type="dxa"/>
            <w:shd w:val="clear" w:color="auto" w:fill="D9D9D9" w:themeFill="background1" w:themeFillShade="D9"/>
          </w:tcPr>
          <w:p w:rsidR="00FD701A" w:rsidRPr="00956D7E" w:rsidRDefault="00FD701A" w:rsidP="00D62823">
            <w:pPr>
              <w:autoSpaceDE w:val="0"/>
              <w:autoSpaceDN w:val="0"/>
              <w:adjustRightInd w:val="0"/>
              <w:jc w:val="center"/>
              <w:rPr>
                <w:rFonts w:ascii="Arial" w:hAnsi="Arial" w:cs="Arial"/>
                <w:b/>
                <w:sz w:val="20"/>
                <w:szCs w:val="20"/>
              </w:rPr>
            </w:pPr>
            <w:r w:rsidRPr="00956D7E">
              <w:rPr>
                <w:rFonts w:ascii="Arial" w:hAnsi="Arial" w:cs="Arial"/>
                <w:b/>
                <w:sz w:val="20"/>
                <w:szCs w:val="20"/>
              </w:rPr>
              <w:t>Prácticas de laboratorio</w:t>
            </w:r>
          </w:p>
        </w:tc>
        <w:tc>
          <w:tcPr>
            <w:tcW w:w="2349" w:type="dxa"/>
            <w:shd w:val="clear" w:color="auto" w:fill="D9D9D9" w:themeFill="background1" w:themeFillShade="D9"/>
          </w:tcPr>
          <w:p w:rsidR="00FD701A" w:rsidRPr="00956D7E" w:rsidRDefault="00FD701A" w:rsidP="00D62823">
            <w:pPr>
              <w:autoSpaceDE w:val="0"/>
              <w:autoSpaceDN w:val="0"/>
              <w:adjustRightInd w:val="0"/>
              <w:jc w:val="center"/>
              <w:rPr>
                <w:rFonts w:ascii="Arial" w:hAnsi="Arial" w:cs="Arial"/>
                <w:b/>
                <w:sz w:val="20"/>
                <w:szCs w:val="20"/>
              </w:rPr>
            </w:pPr>
            <w:r w:rsidRPr="00956D7E">
              <w:rPr>
                <w:rFonts w:ascii="Arial" w:hAnsi="Arial" w:cs="Arial"/>
                <w:b/>
                <w:sz w:val="20"/>
                <w:szCs w:val="20"/>
              </w:rPr>
              <w:t>Equipo de seguridad</w:t>
            </w:r>
          </w:p>
        </w:tc>
      </w:tr>
      <w:tr w:rsidR="00FD701A" w:rsidTr="00D62823">
        <w:tc>
          <w:tcPr>
            <w:tcW w:w="95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1</w:t>
            </w:r>
          </w:p>
        </w:tc>
        <w:tc>
          <w:tcPr>
            <w:tcW w:w="1417" w:type="dxa"/>
          </w:tcPr>
          <w:p w:rsidR="00FD701A" w:rsidRDefault="00FD701A" w:rsidP="00D62823">
            <w:pPr>
              <w:autoSpaceDE w:val="0"/>
              <w:autoSpaceDN w:val="0"/>
              <w:adjustRightInd w:val="0"/>
              <w:jc w:val="center"/>
              <w:rPr>
                <w:rFonts w:ascii="Arial" w:hAnsi="Arial" w:cs="Arial"/>
                <w:sz w:val="20"/>
                <w:szCs w:val="20"/>
              </w:rPr>
            </w:pPr>
            <w:r>
              <w:rPr>
                <w:rFonts w:ascii="Arial" w:hAnsi="Arial" w:cs="Arial"/>
                <w:sz w:val="20"/>
                <w:szCs w:val="20"/>
              </w:rPr>
              <w:t>Básico</w:t>
            </w:r>
          </w:p>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Nivel 1</w:t>
            </w:r>
          </w:p>
        </w:tc>
        <w:tc>
          <w:tcPr>
            <w:tcW w:w="2127" w:type="dxa"/>
            <w:gridSpan w:val="2"/>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Enseñanza básica, investigación</w:t>
            </w:r>
          </w:p>
        </w:tc>
        <w:tc>
          <w:tcPr>
            <w:tcW w:w="2126"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TMA</w:t>
            </w:r>
          </w:p>
        </w:tc>
        <w:tc>
          <w:tcPr>
            <w:tcW w:w="234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Ninguno, trabajo en mesa de laboratorio al descubierto</w:t>
            </w:r>
          </w:p>
        </w:tc>
      </w:tr>
      <w:tr w:rsidR="00FD701A" w:rsidTr="00D62823">
        <w:tc>
          <w:tcPr>
            <w:tcW w:w="95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lastRenderedPageBreak/>
              <w:t>2</w:t>
            </w:r>
          </w:p>
        </w:tc>
        <w:tc>
          <w:tcPr>
            <w:tcW w:w="1417" w:type="dxa"/>
          </w:tcPr>
          <w:p w:rsidR="00FD701A" w:rsidRDefault="00FD701A" w:rsidP="00D62823">
            <w:pPr>
              <w:autoSpaceDE w:val="0"/>
              <w:autoSpaceDN w:val="0"/>
              <w:adjustRightInd w:val="0"/>
              <w:jc w:val="center"/>
              <w:rPr>
                <w:rFonts w:ascii="Arial" w:hAnsi="Arial" w:cs="Arial"/>
                <w:sz w:val="20"/>
                <w:szCs w:val="20"/>
              </w:rPr>
            </w:pPr>
            <w:r>
              <w:rPr>
                <w:rFonts w:ascii="Arial" w:hAnsi="Arial" w:cs="Arial"/>
                <w:sz w:val="20"/>
                <w:szCs w:val="20"/>
              </w:rPr>
              <w:t>Básico</w:t>
            </w:r>
          </w:p>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Nivel 2</w:t>
            </w:r>
          </w:p>
        </w:tc>
        <w:tc>
          <w:tcPr>
            <w:tcW w:w="2127" w:type="dxa"/>
            <w:gridSpan w:val="2"/>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Servicios de atención primaria, diagnóstico, investigación</w:t>
            </w:r>
          </w:p>
        </w:tc>
        <w:tc>
          <w:tcPr>
            <w:tcW w:w="2126"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TMA y ropa protectora; señal de riesgo biológico</w:t>
            </w:r>
          </w:p>
        </w:tc>
        <w:tc>
          <w:tcPr>
            <w:tcW w:w="234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Trabajo en mesa al descubierto y CBS I o II</w:t>
            </w:r>
          </w:p>
        </w:tc>
      </w:tr>
      <w:tr w:rsidR="00FD701A" w:rsidTr="00D62823">
        <w:tc>
          <w:tcPr>
            <w:tcW w:w="95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3</w:t>
            </w:r>
          </w:p>
        </w:tc>
        <w:tc>
          <w:tcPr>
            <w:tcW w:w="1417" w:type="dxa"/>
          </w:tcPr>
          <w:p w:rsidR="00FD701A" w:rsidRDefault="00FD701A" w:rsidP="00D62823">
            <w:pPr>
              <w:autoSpaceDE w:val="0"/>
              <w:autoSpaceDN w:val="0"/>
              <w:adjustRightInd w:val="0"/>
              <w:jc w:val="center"/>
              <w:rPr>
                <w:rFonts w:ascii="Arial" w:hAnsi="Arial" w:cs="Arial"/>
                <w:sz w:val="20"/>
                <w:szCs w:val="20"/>
              </w:rPr>
            </w:pPr>
            <w:r>
              <w:rPr>
                <w:rFonts w:ascii="Arial" w:hAnsi="Arial" w:cs="Arial"/>
                <w:sz w:val="20"/>
                <w:szCs w:val="20"/>
              </w:rPr>
              <w:t>Contención</w:t>
            </w:r>
          </w:p>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Nivel 3</w:t>
            </w:r>
          </w:p>
        </w:tc>
        <w:tc>
          <w:tcPr>
            <w:tcW w:w="2127" w:type="dxa"/>
            <w:gridSpan w:val="2"/>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Diagnóstico especial, investigación</w:t>
            </w:r>
          </w:p>
        </w:tc>
        <w:tc>
          <w:tcPr>
            <w:tcW w:w="2126"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Prácticas de nivel 2más ropa especial, acceso controlado y flujo direccional del aire</w:t>
            </w:r>
          </w:p>
        </w:tc>
        <w:tc>
          <w:tcPr>
            <w:tcW w:w="234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CBS además de otros medios de contención primaria para todas las actividades</w:t>
            </w:r>
          </w:p>
        </w:tc>
      </w:tr>
      <w:tr w:rsidR="00FD701A" w:rsidTr="00D62823">
        <w:tc>
          <w:tcPr>
            <w:tcW w:w="95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4</w:t>
            </w:r>
          </w:p>
        </w:tc>
        <w:tc>
          <w:tcPr>
            <w:tcW w:w="1417" w:type="dxa"/>
          </w:tcPr>
          <w:p w:rsidR="00FD701A" w:rsidRDefault="00FD701A" w:rsidP="00D62823">
            <w:pPr>
              <w:autoSpaceDE w:val="0"/>
              <w:autoSpaceDN w:val="0"/>
              <w:adjustRightInd w:val="0"/>
              <w:jc w:val="center"/>
              <w:rPr>
                <w:rFonts w:ascii="Arial" w:hAnsi="Arial" w:cs="Arial"/>
                <w:sz w:val="20"/>
                <w:szCs w:val="20"/>
              </w:rPr>
            </w:pPr>
            <w:r>
              <w:rPr>
                <w:rFonts w:ascii="Arial" w:hAnsi="Arial" w:cs="Arial"/>
                <w:sz w:val="20"/>
                <w:szCs w:val="20"/>
              </w:rPr>
              <w:t>Contención máxima</w:t>
            </w:r>
          </w:p>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Nivel 4</w:t>
            </w:r>
          </w:p>
        </w:tc>
        <w:tc>
          <w:tcPr>
            <w:tcW w:w="2127" w:type="dxa"/>
            <w:gridSpan w:val="2"/>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Unidad de patógenos peligrosos</w:t>
            </w:r>
          </w:p>
        </w:tc>
        <w:tc>
          <w:tcPr>
            <w:tcW w:w="2126"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Prácticas de nivel 3 más cámara de entrada con cierre hermético, salida con ducha y eliminación especial de residuos</w:t>
            </w:r>
          </w:p>
        </w:tc>
        <w:tc>
          <w:tcPr>
            <w:tcW w:w="2349" w:type="dxa"/>
          </w:tcPr>
          <w:p w:rsidR="00FD701A" w:rsidRPr="00833CD9" w:rsidRDefault="00FD701A" w:rsidP="00D62823">
            <w:pPr>
              <w:autoSpaceDE w:val="0"/>
              <w:autoSpaceDN w:val="0"/>
              <w:adjustRightInd w:val="0"/>
              <w:jc w:val="center"/>
              <w:rPr>
                <w:rFonts w:ascii="Arial" w:hAnsi="Arial" w:cs="Arial"/>
                <w:sz w:val="20"/>
                <w:szCs w:val="20"/>
              </w:rPr>
            </w:pPr>
            <w:r>
              <w:rPr>
                <w:rFonts w:ascii="Arial" w:hAnsi="Arial" w:cs="Arial"/>
                <w:sz w:val="20"/>
                <w:szCs w:val="20"/>
              </w:rPr>
              <w:t>CBS de clase III o trajes presurizados junto con CBS  de clase II, autoclave de doble puerta (a tráves de la pared), aire filtrado</w:t>
            </w:r>
          </w:p>
        </w:tc>
      </w:tr>
      <w:tr w:rsidR="00FD701A" w:rsidTr="00D62823">
        <w:tc>
          <w:tcPr>
            <w:tcW w:w="8978" w:type="dxa"/>
            <w:gridSpan w:val="6"/>
          </w:tcPr>
          <w:p w:rsidR="00FD701A" w:rsidRPr="00A17C80" w:rsidRDefault="00FD701A" w:rsidP="00D62823">
            <w:pPr>
              <w:autoSpaceDE w:val="0"/>
              <w:autoSpaceDN w:val="0"/>
              <w:adjustRightInd w:val="0"/>
              <w:jc w:val="center"/>
              <w:rPr>
                <w:rFonts w:ascii="Arial" w:hAnsi="Arial" w:cs="Arial"/>
                <w:sz w:val="20"/>
                <w:szCs w:val="20"/>
              </w:rPr>
            </w:pPr>
            <w:r w:rsidRPr="00A17C80">
              <w:rPr>
                <w:rFonts w:ascii="Arial" w:hAnsi="Arial" w:cs="Arial"/>
                <w:b/>
                <w:sz w:val="20"/>
                <w:szCs w:val="20"/>
              </w:rPr>
              <w:t>TMA</w:t>
            </w:r>
            <w:r w:rsidRPr="00A17C80">
              <w:rPr>
                <w:rFonts w:ascii="Arial" w:hAnsi="Arial" w:cs="Arial"/>
                <w:sz w:val="20"/>
                <w:szCs w:val="20"/>
              </w:rPr>
              <w:t xml:space="preserve">: técnicas microbiológicas apropiadas.  </w:t>
            </w:r>
            <w:r w:rsidRPr="00A17C80">
              <w:rPr>
                <w:rFonts w:ascii="Arial" w:hAnsi="Arial" w:cs="Arial"/>
                <w:b/>
                <w:sz w:val="20"/>
                <w:szCs w:val="20"/>
              </w:rPr>
              <w:t>CBS</w:t>
            </w:r>
            <w:r w:rsidRPr="00A17C80">
              <w:rPr>
                <w:rFonts w:ascii="Arial" w:hAnsi="Arial" w:cs="Arial"/>
                <w:sz w:val="20"/>
                <w:szCs w:val="20"/>
              </w:rPr>
              <w:t>: campana de bioseguridad.</w:t>
            </w:r>
          </w:p>
        </w:tc>
      </w:tr>
    </w:tbl>
    <w:p w:rsidR="00FD701A" w:rsidRDefault="00FD701A" w:rsidP="00264717">
      <w:pPr>
        <w:autoSpaceDE w:val="0"/>
        <w:autoSpaceDN w:val="0"/>
        <w:adjustRightInd w:val="0"/>
        <w:spacing w:after="0" w:line="360" w:lineRule="auto"/>
        <w:jc w:val="center"/>
        <w:rPr>
          <w:rFonts w:ascii="Arial" w:hAnsi="Arial" w:cs="Arial"/>
          <w:b/>
          <w:sz w:val="24"/>
          <w:szCs w:val="24"/>
        </w:rPr>
      </w:pPr>
    </w:p>
    <w:p w:rsidR="00FD701A"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La asignación de un agente a un nivel de bioseguridad para el trabajo de laboratorio</w:t>
      </w:r>
      <w:r>
        <w:rPr>
          <w:rFonts w:ascii="Arial" w:hAnsi="Arial" w:cs="Arial"/>
          <w:sz w:val="24"/>
          <w:szCs w:val="24"/>
        </w:rPr>
        <w:t xml:space="preserve"> </w:t>
      </w:r>
      <w:r w:rsidRPr="003436E0">
        <w:rPr>
          <w:rFonts w:ascii="Arial" w:hAnsi="Arial" w:cs="Arial"/>
          <w:sz w:val="24"/>
          <w:szCs w:val="24"/>
        </w:rPr>
        <w:t>debe basarse en una evaluación del riesgo. Esa evaluación tendrá en cuenta el grupo</w:t>
      </w:r>
      <w:r>
        <w:rPr>
          <w:rFonts w:ascii="Arial" w:hAnsi="Arial" w:cs="Arial"/>
          <w:sz w:val="24"/>
          <w:szCs w:val="24"/>
        </w:rPr>
        <w:t xml:space="preserve"> </w:t>
      </w:r>
      <w:r w:rsidRPr="003436E0">
        <w:rPr>
          <w:rFonts w:ascii="Arial" w:hAnsi="Arial" w:cs="Arial"/>
          <w:sz w:val="24"/>
          <w:szCs w:val="24"/>
        </w:rPr>
        <w:t>de riesgo, además de otros factores, con el fin de determinar el nivel de bioseguridad</w:t>
      </w:r>
      <w:r>
        <w:rPr>
          <w:rFonts w:ascii="Arial" w:hAnsi="Arial" w:cs="Arial"/>
          <w:sz w:val="24"/>
          <w:szCs w:val="24"/>
        </w:rPr>
        <w:t xml:space="preserve"> </w:t>
      </w:r>
      <w:r w:rsidRPr="003436E0">
        <w:rPr>
          <w:rFonts w:ascii="Arial" w:hAnsi="Arial" w:cs="Arial"/>
          <w:sz w:val="24"/>
          <w:szCs w:val="24"/>
        </w:rPr>
        <w:t>más apropiado. Por consiguiente, el nivel de bioseguridad asignado a un trabajo concreto</w:t>
      </w:r>
      <w:r>
        <w:rPr>
          <w:rFonts w:ascii="Arial" w:hAnsi="Arial" w:cs="Arial"/>
          <w:sz w:val="24"/>
          <w:szCs w:val="24"/>
        </w:rPr>
        <w:t xml:space="preserve"> </w:t>
      </w:r>
      <w:r w:rsidRPr="003436E0">
        <w:rPr>
          <w:rFonts w:ascii="Arial" w:hAnsi="Arial" w:cs="Arial"/>
          <w:sz w:val="24"/>
          <w:szCs w:val="24"/>
        </w:rPr>
        <w:t xml:space="preserve">dependerá del juicio profesional basado en la evaluación del </w:t>
      </w:r>
      <w:r w:rsidRPr="00E07540">
        <w:rPr>
          <w:rFonts w:ascii="Arial" w:hAnsi="Arial" w:cs="Arial"/>
          <w:sz w:val="24"/>
          <w:szCs w:val="24"/>
        </w:rPr>
        <w:t xml:space="preserve">riesgo </w:t>
      </w:r>
      <w:r w:rsidRPr="002E11C2">
        <w:rPr>
          <w:rFonts w:ascii="Arial" w:hAnsi="Arial" w:cs="Arial"/>
          <w:sz w:val="24"/>
          <w:szCs w:val="24"/>
        </w:rPr>
        <w:t>(</w:t>
      </w:r>
      <w:r w:rsidR="00473B08" w:rsidRPr="002E11C2">
        <w:rPr>
          <w:rFonts w:ascii="Arial" w:hAnsi="Arial" w:cs="Arial"/>
          <w:b/>
          <w:sz w:val="24"/>
          <w:szCs w:val="24"/>
        </w:rPr>
        <w:t>1</w:t>
      </w:r>
      <w:r w:rsidRPr="00E07540">
        <w:rPr>
          <w:rFonts w:ascii="Arial" w:hAnsi="Arial" w:cs="Arial"/>
          <w:sz w:val="24"/>
          <w:szCs w:val="24"/>
        </w:rPr>
        <w:t>).</w:t>
      </w:r>
      <w:r>
        <w:rPr>
          <w:rFonts w:ascii="Arial" w:hAnsi="Arial" w:cs="Arial"/>
          <w:sz w:val="24"/>
          <w:szCs w:val="24"/>
        </w:rPr>
        <w:t xml:space="preserve"> </w:t>
      </w:r>
      <w:r w:rsidRPr="003436E0">
        <w:rPr>
          <w:rFonts w:ascii="Arial" w:hAnsi="Arial" w:cs="Arial"/>
          <w:sz w:val="24"/>
          <w:szCs w:val="24"/>
        </w:rPr>
        <w:t xml:space="preserve">En </w:t>
      </w:r>
      <w:r>
        <w:rPr>
          <w:rFonts w:ascii="Arial" w:hAnsi="Arial" w:cs="Arial"/>
          <w:sz w:val="24"/>
          <w:szCs w:val="24"/>
        </w:rPr>
        <w:t xml:space="preserve">la </w:t>
      </w:r>
      <w:r w:rsidRPr="002E11C2">
        <w:rPr>
          <w:rFonts w:ascii="Arial" w:hAnsi="Arial" w:cs="Arial"/>
          <w:b/>
          <w:sz w:val="24"/>
          <w:szCs w:val="24"/>
        </w:rPr>
        <w:t>Tabla 3</w:t>
      </w:r>
      <w:r w:rsidRPr="009F0D2B">
        <w:rPr>
          <w:rFonts w:ascii="Arial" w:hAnsi="Arial" w:cs="Arial"/>
          <w:sz w:val="24"/>
          <w:szCs w:val="24"/>
        </w:rPr>
        <w:t xml:space="preserve"> se resumen</w:t>
      </w:r>
      <w:r w:rsidRPr="003436E0">
        <w:rPr>
          <w:rFonts w:ascii="Arial" w:hAnsi="Arial" w:cs="Arial"/>
          <w:sz w:val="24"/>
          <w:szCs w:val="24"/>
        </w:rPr>
        <w:t xml:space="preserve"> los requisitos de las instalaciones en los cuatro niveles</w:t>
      </w:r>
      <w:r>
        <w:rPr>
          <w:rFonts w:ascii="Arial" w:hAnsi="Arial" w:cs="Arial"/>
          <w:sz w:val="24"/>
          <w:szCs w:val="24"/>
        </w:rPr>
        <w:t xml:space="preserve"> </w:t>
      </w:r>
      <w:r w:rsidRPr="003436E0">
        <w:rPr>
          <w:rFonts w:ascii="Arial" w:hAnsi="Arial" w:cs="Arial"/>
          <w:sz w:val="24"/>
          <w:szCs w:val="24"/>
        </w:rPr>
        <w:t>de bioseguridad.</w:t>
      </w:r>
    </w:p>
    <w:p w:rsidR="009641B2" w:rsidRPr="003436E0" w:rsidRDefault="009641B2" w:rsidP="00FD701A">
      <w:pPr>
        <w:autoSpaceDE w:val="0"/>
        <w:autoSpaceDN w:val="0"/>
        <w:adjustRightInd w:val="0"/>
        <w:spacing w:after="0" w:line="240" w:lineRule="auto"/>
        <w:jc w:val="both"/>
        <w:rPr>
          <w:rFonts w:ascii="Arial" w:hAnsi="Arial" w:cs="Arial"/>
          <w:sz w:val="24"/>
          <w:szCs w:val="24"/>
        </w:rPr>
      </w:pPr>
    </w:p>
    <w:p w:rsidR="00FD701A" w:rsidRDefault="009641B2" w:rsidP="009641B2">
      <w:pPr>
        <w:autoSpaceDE w:val="0"/>
        <w:autoSpaceDN w:val="0"/>
        <w:adjustRightInd w:val="0"/>
        <w:spacing w:after="0" w:line="240" w:lineRule="auto"/>
        <w:jc w:val="center"/>
        <w:rPr>
          <w:rFonts w:ascii="Arial" w:hAnsi="Arial" w:cs="Arial"/>
          <w:b/>
          <w:iCs/>
          <w:sz w:val="20"/>
          <w:szCs w:val="20"/>
        </w:rPr>
      </w:pPr>
      <w:r w:rsidRPr="002E11C2">
        <w:rPr>
          <w:rFonts w:ascii="Arial" w:hAnsi="Arial" w:cs="Arial"/>
          <w:b/>
          <w:iCs/>
          <w:sz w:val="20"/>
          <w:szCs w:val="20"/>
        </w:rPr>
        <w:t>Tabla 3. Requisitos por niveles de bioseguridad. (1)</w:t>
      </w:r>
    </w:p>
    <w:p w:rsidR="009641B2" w:rsidRPr="003436E0" w:rsidRDefault="009641B2" w:rsidP="009641B2">
      <w:pPr>
        <w:autoSpaceDE w:val="0"/>
        <w:autoSpaceDN w:val="0"/>
        <w:adjustRightInd w:val="0"/>
        <w:spacing w:after="0" w:line="240" w:lineRule="auto"/>
        <w:jc w:val="center"/>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5070"/>
        <w:gridCol w:w="708"/>
        <w:gridCol w:w="1276"/>
        <w:gridCol w:w="1276"/>
        <w:gridCol w:w="648"/>
      </w:tblGrid>
      <w:tr w:rsidR="00FD701A" w:rsidTr="00D62823">
        <w:tc>
          <w:tcPr>
            <w:tcW w:w="5070" w:type="dxa"/>
            <w:vMerge w:val="restart"/>
            <w:shd w:val="clear" w:color="auto" w:fill="D9D9D9" w:themeFill="background1" w:themeFillShade="D9"/>
          </w:tcPr>
          <w:p w:rsidR="00FD701A" w:rsidRPr="00AD6AEC" w:rsidRDefault="00FD701A" w:rsidP="00D62823">
            <w:pPr>
              <w:autoSpaceDE w:val="0"/>
              <w:autoSpaceDN w:val="0"/>
              <w:adjustRightInd w:val="0"/>
              <w:jc w:val="both"/>
              <w:rPr>
                <w:rFonts w:ascii="Arial" w:hAnsi="Arial" w:cs="Arial"/>
                <w:b/>
                <w:bCs/>
                <w:sz w:val="20"/>
                <w:szCs w:val="20"/>
              </w:rPr>
            </w:pPr>
          </w:p>
        </w:tc>
        <w:tc>
          <w:tcPr>
            <w:tcW w:w="3908" w:type="dxa"/>
            <w:gridSpan w:val="4"/>
            <w:shd w:val="clear" w:color="auto" w:fill="D9D9D9" w:themeFill="background1" w:themeFillShade="D9"/>
          </w:tcPr>
          <w:p w:rsidR="00FD701A" w:rsidRPr="00AD6AEC" w:rsidRDefault="00FD701A" w:rsidP="00D62823">
            <w:pPr>
              <w:autoSpaceDE w:val="0"/>
              <w:autoSpaceDN w:val="0"/>
              <w:adjustRightInd w:val="0"/>
              <w:jc w:val="center"/>
              <w:rPr>
                <w:rFonts w:ascii="Arial" w:hAnsi="Arial" w:cs="Arial"/>
                <w:b/>
                <w:bCs/>
                <w:sz w:val="20"/>
                <w:szCs w:val="20"/>
              </w:rPr>
            </w:pPr>
            <w:r w:rsidRPr="00AD6AEC">
              <w:rPr>
                <w:rFonts w:ascii="Arial" w:hAnsi="Arial" w:cs="Arial"/>
                <w:b/>
                <w:bCs/>
                <w:sz w:val="20"/>
                <w:szCs w:val="20"/>
              </w:rPr>
              <w:t>Nivel de Bioseguridad</w:t>
            </w:r>
          </w:p>
        </w:tc>
      </w:tr>
      <w:tr w:rsidR="00FD701A" w:rsidTr="00D62823">
        <w:tc>
          <w:tcPr>
            <w:tcW w:w="5070" w:type="dxa"/>
            <w:vMerge/>
            <w:shd w:val="clear" w:color="auto" w:fill="D9D9D9" w:themeFill="background1" w:themeFillShade="D9"/>
          </w:tcPr>
          <w:p w:rsidR="00FD701A" w:rsidRPr="00AD6AEC" w:rsidRDefault="00FD701A" w:rsidP="00D62823">
            <w:pPr>
              <w:autoSpaceDE w:val="0"/>
              <w:autoSpaceDN w:val="0"/>
              <w:adjustRightInd w:val="0"/>
              <w:jc w:val="both"/>
              <w:rPr>
                <w:rFonts w:ascii="Arial" w:hAnsi="Arial" w:cs="Arial"/>
                <w:b/>
                <w:bCs/>
                <w:sz w:val="20"/>
                <w:szCs w:val="20"/>
              </w:rPr>
            </w:pPr>
          </w:p>
        </w:tc>
        <w:tc>
          <w:tcPr>
            <w:tcW w:w="708" w:type="dxa"/>
            <w:shd w:val="clear" w:color="auto" w:fill="D9D9D9" w:themeFill="background1" w:themeFillShade="D9"/>
          </w:tcPr>
          <w:p w:rsidR="00FD701A" w:rsidRPr="00AD6AEC" w:rsidRDefault="00FD701A" w:rsidP="00D62823">
            <w:pPr>
              <w:autoSpaceDE w:val="0"/>
              <w:autoSpaceDN w:val="0"/>
              <w:adjustRightInd w:val="0"/>
              <w:jc w:val="center"/>
              <w:rPr>
                <w:rFonts w:ascii="Arial" w:hAnsi="Arial" w:cs="Arial"/>
                <w:b/>
                <w:bCs/>
                <w:sz w:val="20"/>
                <w:szCs w:val="20"/>
              </w:rPr>
            </w:pPr>
            <w:r w:rsidRPr="00AD6AEC">
              <w:rPr>
                <w:rFonts w:ascii="Arial" w:hAnsi="Arial" w:cs="Arial"/>
                <w:b/>
                <w:bCs/>
                <w:sz w:val="20"/>
                <w:szCs w:val="20"/>
              </w:rPr>
              <w:t>1</w:t>
            </w:r>
          </w:p>
        </w:tc>
        <w:tc>
          <w:tcPr>
            <w:tcW w:w="1276" w:type="dxa"/>
            <w:shd w:val="clear" w:color="auto" w:fill="D9D9D9" w:themeFill="background1" w:themeFillShade="D9"/>
          </w:tcPr>
          <w:p w:rsidR="00FD701A" w:rsidRPr="00AD6AEC" w:rsidRDefault="00FD701A" w:rsidP="00D62823">
            <w:pPr>
              <w:autoSpaceDE w:val="0"/>
              <w:autoSpaceDN w:val="0"/>
              <w:adjustRightInd w:val="0"/>
              <w:jc w:val="center"/>
              <w:rPr>
                <w:rFonts w:ascii="Arial" w:hAnsi="Arial" w:cs="Arial"/>
                <w:b/>
                <w:bCs/>
                <w:sz w:val="20"/>
                <w:szCs w:val="20"/>
              </w:rPr>
            </w:pPr>
            <w:r w:rsidRPr="00AD6AEC">
              <w:rPr>
                <w:rFonts w:ascii="Arial" w:hAnsi="Arial" w:cs="Arial"/>
                <w:b/>
                <w:bCs/>
                <w:sz w:val="20"/>
                <w:szCs w:val="20"/>
              </w:rPr>
              <w:t>2</w:t>
            </w:r>
          </w:p>
        </w:tc>
        <w:tc>
          <w:tcPr>
            <w:tcW w:w="1276" w:type="dxa"/>
            <w:shd w:val="clear" w:color="auto" w:fill="D9D9D9" w:themeFill="background1" w:themeFillShade="D9"/>
          </w:tcPr>
          <w:p w:rsidR="00FD701A" w:rsidRPr="00AD6AEC" w:rsidRDefault="00FD701A" w:rsidP="00D62823">
            <w:pPr>
              <w:autoSpaceDE w:val="0"/>
              <w:autoSpaceDN w:val="0"/>
              <w:adjustRightInd w:val="0"/>
              <w:jc w:val="center"/>
              <w:rPr>
                <w:rFonts w:ascii="Arial" w:hAnsi="Arial" w:cs="Arial"/>
                <w:b/>
                <w:bCs/>
                <w:sz w:val="20"/>
                <w:szCs w:val="20"/>
              </w:rPr>
            </w:pPr>
            <w:r w:rsidRPr="00AD6AEC">
              <w:rPr>
                <w:rFonts w:ascii="Arial" w:hAnsi="Arial" w:cs="Arial"/>
                <w:b/>
                <w:bCs/>
                <w:sz w:val="20"/>
                <w:szCs w:val="20"/>
              </w:rPr>
              <w:t>3</w:t>
            </w:r>
          </w:p>
        </w:tc>
        <w:tc>
          <w:tcPr>
            <w:tcW w:w="648" w:type="dxa"/>
            <w:shd w:val="clear" w:color="auto" w:fill="D9D9D9" w:themeFill="background1" w:themeFillShade="D9"/>
          </w:tcPr>
          <w:p w:rsidR="00FD701A" w:rsidRPr="00AD6AEC" w:rsidRDefault="00FD701A" w:rsidP="00D62823">
            <w:pPr>
              <w:autoSpaceDE w:val="0"/>
              <w:autoSpaceDN w:val="0"/>
              <w:adjustRightInd w:val="0"/>
              <w:jc w:val="center"/>
              <w:rPr>
                <w:rFonts w:ascii="Arial" w:hAnsi="Arial" w:cs="Arial"/>
                <w:b/>
                <w:bCs/>
                <w:sz w:val="20"/>
                <w:szCs w:val="20"/>
              </w:rPr>
            </w:pPr>
            <w:r w:rsidRPr="00AD6AEC">
              <w:rPr>
                <w:rFonts w:ascii="Arial" w:hAnsi="Arial" w:cs="Arial"/>
                <w:b/>
                <w:bCs/>
                <w:sz w:val="20"/>
                <w:szCs w:val="20"/>
              </w:rPr>
              <w:t>4</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sidRPr="00AD6AEC">
              <w:rPr>
                <w:rFonts w:ascii="Arial" w:hAnsi="Arial" w:cs="Arial"/>
                <w:bCs/>
                <w:sz w:val="20"/>
                <w:szCs w:val="20"/>
              </w:rPr>
              <w:t>Aislamiento</w:t>
            </w:r>
            <w:r w:rsidRPr="00734F2F">
              <w:rPr>
                <w:rFonts w:ascii="Arial" w:hAnsi="Arial" w:cs="Arial"/>
                <w:b/>
                <w:bCs/>
                <w:sz w:val="20"/>
                <w:szCs w:val="20"/>
                <w:vertAlign w:val="superscript"/>
              </w:rPr>
              <w:t>a</w:t>
            </w:r>
            <w:r w:rsidRPr="00AD6AEC">
              <w:rPr>
                <w:rFonts w:ascii="Arial" w:hAnsi="Arial" w:cs="Arial"/>
                <w:bCs/>
                <w:sz w:val="20"/>
                <w:szCs w:val="20"/>
              </w:rPr>
              <w:t xml:space="preserve"> del laboratorio</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Default="00FD701A" w:rsidP="00D62823">
            <w:pPr>
              <w:jc w:val="center"/>
            </w:pPr>
            <w:r w:rsidRPr="005276AA">
              <w:rPr>
                <w:rFonts w:ascii="Arial" w:hAnsi="Arial" w:cs="Arial"/>
                <w:bCs/>
                <w:sz w:val="20"/>
                <w:szCs w:val="20"/>
              </w:rPr>
              <w:t>Sí</w:t>
            </w:r>
          </w:p>
        </w:tc>
        <w:tc>
          <w:tcPr>
            <w:tcW w:w="648" w:type="dxa"/>
          </w:tcPr>
          <w:p w:rsidR="00FD701A" w:rsidRDefault="00FD701A" w:rsidP="00D62823">
            <w:pPr>
              <w:jc w:val="center"/>
            </w:pPr>
            <w:r w:rsidRPr="005276AA">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sidRPr="00AD6AEC">
              <w:rPr>
                <w:rFonts w:ascii="Arial" w:hAnsi="Arial" w:cs="Arial"/>
                <w:bCs/>
                <w:sz w:val="20"/>
                <w:szCs w:val="20"/>
              </w:rPr>
              <w:t>Sa</w:t>
            </w:r>
            <w:r>
              <w:rPr>
                <w:rFonts w:ascii="Arial" w:hAnsi="Arial" w:cs="Arial"/>
                <w:bCs/>
                <w:sz w:val="20"/>
                <w:szCs w:val="20"/>
              </w:rPr>
              <w:t>la que pueda precintarse para ser descontaminada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Default="00FD701A" w:rsidP="00D62823">
            <w:pPr>
              <w:jc w:val="center"/>
            </w:pPr>
            <w:r w:rsidRPr="005276AA">
              <w:rPr>
                <w:rFonts w:ascii="Arial" w:hAnsi="Arial" w:cs="Arial"/>
                <w:bCs/>
                <w:sz w:val="20"/>
                <w:szCs w:val="20"/>
              </w:rPr>
              <w:t>Sí</w:t>
            </w:r>
          </w:p>
        </w:tc>
        <w:tc>
          <w:tcPr>
            <w:tcW w:w="648" w:type="dxa"/>
          </w:tcPr>
          <w:p w:rsidR="00FD701A" w:rsidRDefault="00FD701A" w:rsidP="00D62823">
            <w:pPr>
              <w:jc w:val="center"/>
            </w:pPr>
            <w:r w:rsidRPr="005276AA">
              <w:rPr>
                <w:rFonts w:ascii="Arial" w:hAnsi="Arial" w:cs="Arial"/>
                <w:bCs/>
                <w:sz w:val="20"/>
                <w:szCs w:val="20"/>
              </w:rPr>
              <w:t>Sí</w:t>
            </w:r>
          </w:p>
        </w:tc>
      </w:tr>
      <w:tr w:rsidR="00FD701A" w:rsidTr="00D62823">
        <w:tc>
          <w:tcPr>
            <w:tcW w:w="8978" w:type="dxa"/>
            <w:gridSpan w:val="5"/>
          </w:tcPr>
          <w:p w:rsidR="00FD701A" w:rsidRPr="00AD6AEC" w:rsidRDefault="00FD701A" w:rsidP="00D62823">
            <w:pPr>
              <w:autoSpaceDE w:val="0"/>
              <w:autoSpaceDN w:val="0"/>
              <w:adjustRightInd w:val="0"/>
              <w:rPr>
                <w:rFonts w:ascii="Arial" w:hAnsi="Arial" w:cs="Arial"/>
                <w:bCs/>
                <w:sz w:val="20"/>
                <w:szCs w:val="20"/>
              </w:rPr>
            </w:pPr>
            <w:r>
              <w:rPr>
                <w:rFonts w:ascii="Arial" w:hAnsi="Arial" w:cs="Arial"/>
                <w:bCs/>
                <w:sz w:val="20"/>
                <w:szCs w:val="20"/>
              </w:rPr>
              <w:t>Ventilación:</w:t>
            </w:r>
          </w:p>
        </w:tc>
      </w:tr>
      <w:tr w:rsidR="00FD701A" w:rsidTr="00D62823">
        <w:tc>
          <w:tcPr>
            <w:tcW w:w="5070" w:type="dxa"/>
          </w:tcPr>
          <w:p w:rsidR="00FD701A" w:rsidRPr="00AD6AEC" w:rsidRDefault="00FD701A" w:rsidP="00D62823">
            <w:pPr>
              <w:pStyle w:val="Prrafodelista"/>
              <w:numPr>
                <w:ilvl w:val="0"/>
                <w:numId w:val="1"/>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Flujo de aire hacia el interior</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1276" w:type="dxa"/>
          </w:tcPr>
          <w:p w:rsidR="00FD701A" w:rsidRDefault="00FD701A" w:rsidP="00D62823">
            <w:pPr>
              <w:jc w:val="center"/>
            </w:pPr>
            <w:r w:rsidRPr="002A1EDB">
              <w:rPr>
                <w:rFonts w:ascii="Arial" w:hAnsi="Arial" w:cs="Arial"/>
                <w:bCs/>
                <w:sz w:val="20"/>
                <w:szCs w:val="20"/>
              </w:rPr>
              <w:t>Sí</w:t>
            </w:r>
          </w:p>
        </w:tc>
        <w:tc>
          <w:tcPr>
            <w:tcW w:w="648" w:type="dxa"/>
          </w:tcPr>
          <w:p w:rsidR="00FD701A" w:rsidRDefault="00FD701A" w:rsidP="00D62823">
            <w:pPr>
              <w:jc w:val="center"/>
            </w:pPr>
            <w:r w:rsidRPr="002A1EDB">
              <w:rPr>
                <w:rFonts w:ascii="Arial" w:hAnsi="Arial" w:cs="Arial"/>
                <w:bCs/>
                <w:sz w:val="20"/>
                <w:szCs w:val="20"/>
              </w:rPr>
              <w:t>Sí</w:t>
            </w:r>
          </w:p>
        </w:tc>
      </w:tr>
      <w:tr w:rsidR="00FD701A" w:rsidTr="00D62823">
        <w:tc>
          <w:tcPr>
            <w:tcW w:w="5070" w:type="dxa"/>
          </w:tcPr>
          <w:p w:rsidR="00FD701A" w:rsidRPr="00AD6AEC" w:rsidRDefault="00FD701A" w:rsidP="00D62823">
            <w:pPr>
              <w:pStyle w:val="Prrafodelista"/>
              <w:numPr>
                <w:ilvl w:val="0"/>
                <w:numId w:val="1"/>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Sistema de ventilación controlada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1276" w:type="dxa"/>
          </w:tcPr>
          <w:p w:rsidR="00FD701A" w:rsidRDefault="00FD701A" w:rsidP="00D62823">
            <w:pPr>
              <w:jc w:val="center"/>
            </w:pPr>
            <w:r w:rsidRPr="002A1EDB">
              <w:rPr>
                <w:rFonts w:ascii="Arial" w:hAnsi="Arial" w:cs="Arial"/>
                <w:bCs/>
                <w:sz w:val="20"/>
                <w:szCs w:val="20"/>
              </w:rPr>
              <w:t>Sí</w:t>
            </w:r>
          </w:p>
        </w:tc>
        <w:tc>
          <w:tcPr>
            <w:tcW w:w="648" w:type="dxa"/>
          </w:tcPr>
          <w:p w:rsidR="00FD701A" w:rsidRDefault="00FD701A" w:rsidP="00D62823">
            <w:pPr>
              <w:jc w:val="center"/>
            </w:pPr>
            <w:r w:rsidRPr="002A1EDB">
              <w:rPr>
                <w:rFonts w:ascii="Arial" w:hAnsi="Arial" w:cs="Arial"/>
                <w:bCs/>
                <w:sz w:val="20"/>
                <w:szCs w:val="20"/>
              </w:rPr>
              <w:t>Sí</w:t>
            </w:r>
          </w:p>
        </w:tc>
      </w:tr>
      <w:tr w:rsidR="00FD701A" w:rsidTr="00D62823">
        <w:tc>
          <w:tcPr>
            <w:tcW w:w="5070" w:type="dxa"/>
          </w:tcPr>
          <w:p w:rsidR="00FD701A" w:rsidRPr="00AD6AEC" w:rsidRDefault="00FD701A" w:rsidP="00D62823">
            <w:pPr>
              <w:pStyle w:val="Prrafodelista"/>
              <w:numPr>
                <w:ilvl w:val="0"/>
                <w:numId w:val="1"/>
              </w:numPr>
              <w:autoSpaceDE w:val="0"/>
              <w:autoSpaceDN w:val="0"/>
              <w:adjustRightInd w:val="0"/>
              <w:spacing w:after="0" w:line="240" w:lineRule="auto"/>
              <w:jc w:val="both"/>
              <w:rPr>
                <w:rFonts w:ascii="Arial" w:hAnsi="Arial" w:cs="Arial"/>
                <w:bCs/>
                <w:sz w:val="20"/>
                <w:szCs w:val="20"/>
              </w:rPr>
            </w:pPr>
            <w:r w:rsidRPr="00AD6AEC">
              <w:rPr>
                <w:rFonts w:ascii="Arial" w:hAnsi="Arial" w:cs="Arial"/>
                <w:bCs/>
                <w:sz w:val="20"/>
                <w:szCs w:val="20"/>
              </w:rPr>
              <w:t>Salida de aire con HEPA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Sí/No</w:t>
            </w:r>
            <w:r w:rsidRPr="00734F2F">
              <w:rPr>
                <w:rFonts w:ascii="Arial" w:hAnsi="Arial" w:cs="Arial"/>
                <w:b/>
                <w:bCs/>
                <w:sz w:val="20"/>
                <w:szCs w:val="20"/>
                <w:vertAlign w:val="superscript"/>
              </w:rPr>
              <w:t>b</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Entrada de doble puerta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Default="00FD701A" w:rsidP="00D62823">
            <w:pPr>
              <w:jc w:val="center"/>
            </w:pPr>
            <w:r w:rsidRPr="005276AA">
              <w:rPr>
                <w:rFonts w:ascii="Arial" w:hAnsi="Arial" w:cs="Arial"/>
                <w:bCs/>
                <w:sz w:val="20"/>
                <w:szCs w:val="20"/>
              </w:rPr>
              <w:t>Sí</w:t>
            </w:r>
          </w:p>
        </w:tc>
        <w:tc>
          <w:tcPr>
            <w:tcW w:w="648" w:type="dxa"/>
          </w:tcPr>
          <w:p w:rsidR="00FD701A" w:rsidRDefault="00FD701A" w:rsidP="00D62823">
            <w:pPr>
              <w:jc w:val="center"/>
            </w:pPr>
            <w:r w:rsidRPr="005276AA">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Cámara de cierre hermético</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Default="00FD701A" w:rsidP="00D62823">
            <w:pPr>
              <w:jc w:val="center"/>
            </w:pPr>
            <w:r>
              <w:rPr>
                <w:rFonts w:ascii="Arial" w:hAnsi="Arial" w:cs="Arial"/>
                <w:bCs/>
                <w:sz w:val="20"/>
                <w:szCs w:val="20"/>
              </w:rPr>
              <w:t>No</w:t>
            </w:r>
          </w:p>
        </w:tc>
        <w:tc>
          <w:tcPr>
            <w:tcW w:w="648" w:type="dxa"/>
          </w:tcPr>
          <w:p w:rsidR="00FD701A" w:rsidRDefault="00FD701A" w:rsidP="00D62823">
            <w:pPr>
              <w:jc w:val="center"/>
            </w:pPr>
            <w:r w:rsidRPr="005276AA">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Cámara de cierre hermético con ducha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Default="00FD701A" w:rsidP="00D62823">
            <w:pPr>
              <w:jc w:val="center"/>
            </w:pPr>
            <w:r>
              <w:rPr>
                <w:rFonts w:ascii="Arial" w:hAnsi="Arial" w:cs="Arial"/>
                <w:bCs/>
                <w:sz w:val="20"/>
                <w:szCs w:val="20"/>
              </w:rPr>
              <w:t>No</w:t>
            </w:r>
          </w:p>
        </w:tc>
        <w:tc>
          <w:tcPr>
            <w:tcW w:w="648" w:type="dxa"/>
          </w:tcPr>
          <w:p w:rsidR="00FD701A" w:rsidRDefault="00FD701A" w:rsidP="00D62823">
            <w:pPr>
              <w:jc w:val="center"/>
            </w:pPr>
            <w:r w:rsidRPr="005276AA">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Antesala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Default="00FD701A" w:rsidP="00D62823">
            <w:pPr>
              <w:jc w:val="center"/>
            </w:pPr>
            <w:r w:rsidRPr="005276AA">
              <w:rPr>
                <w:rFonts w:ascii="Arial" w:hAnsi="Arial" w:cs="Arial"/>
                <w:bCs/>
                <w:sz w:val="20"/>
                <w:szCs w:val="20"/>
              </w:rPr>
              <w:t>Sí</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Antesala con ducha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SÍ/No</w:t>
            </w:r>
            <w:r w:rsidRPr="00DE4FED">
              <w:rPr>
                <w:rFonts w:ascii="Arial" w:hAnsi="Arial" w:cs="Arial"/>
                <w:b/>
                <w:bCs/>
                <w:sz w:val="20"/>
                <w:szCs w:val="20"/>
                <w:vertAlign w:val="superscript"/>
              </w:rPr>
              <w:t>c</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Tratamientos de efluentes</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SÍ/No</w:t>
            </w:r>
            <w:r w:rsidRPr="00DE4FED">
              <w:rPr>
                <w:rFonts w:ascii="Arial" w:hAnsi="Arial" w:cs="Arial"/>
                <w:b/>
                <w:bCs/>
                <w:sz w:val="20"/>
                <w:szCs w:val="20"/>
                <w:vertAlign w:val="superscript"/>
              </w:rPr>
              <w:t>c</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sidRPr="005276AA">
              <w:rPr>
                <w:rFonts w:ascii="Arial" w:hAnsi="Arial" w:cs="Arial"/>
                <w:bCs/>
                <w:sz w:val="20"/>
                <w:szCs w:val="20"/>
              </w:rPr>
              <w:t>Sí</w:t>
            </w:r>
          </w:p>
        </w:tc>
      </w:tr>
      <w:tr w:rsidR="00FD701A" w:rsidTr="00D62823">
        <w:tc>
          <w:tcPr>
            <w:tcW w:w="8978" w:type="dxa"/>
            <w:gridSpan w:val="5"/>
          </w:tcPr>
          <w:p w:rsidR="00FD701A" w:rsidRPr="00AD6AEC" w:rsidRDefault="00FD701A" w:rsidP="00D62823">
            <w:pPr>
              <w:autoSpaceDE w:val="0"/>
              <w:autoSpaceDN w:val="0"/>
              <w:adjustRightInd w:val="0"/>
              <w:rPr>
                <w:rFonts w:ascii="Arial" w:hAnsi="Arial" w:cs="Arial"/>
                <w:bCs/>
                <w:sz w:val="20"/>
                <w:szCs w:val="20"/>
              </w:rPr>
            </w:pPr>
            <w:r>
              <w:rPr>
                <w:rFonts w:ascii="Arial" w:hAnsi="Arial" w:cs="Arial"/>
                <w:bCs/>
                <w:sz w:val="20"/>
                <w:szCs w:val="20"/>
              </w:rPr>
              <w:t>Autoclave:</w:t>
            </w:r>
          </w:p>
        </w:tc>
      </w:tr>
      <w:tr w:rsidR="00FD701A" w:rsidTr="00D62823">
        <w:tc>
          <w:tcPr>
            <w:tcW w:w="5070" w:type="dxa"/>
          </w:tcPr>
          <w:p w:rsidR="00FD701A" w:rsidRPr="00593D1E" w:rsidRDefault="00FD701A" w:rsidP="00D62823">
            <w:pPr>
              <w:pStyle w:val="Prrafodelista"/>
              <w:numPr>
                <w:ilvl w:val="0"/>
                <w:numId w:val="1"/>
              </w:numPr>
              <w:autoSpaceDE w:val="0"/>
              <w:autoSpaceDN w:val="0"/>
              <w:adjustRightInd w:val="0"/>
              <w:spacing w:after="0" w:line="240" w:lineRule="auto"/>
              <w:jc w:val="both"/>
              <w:rPr>
                <w:rFonts w:ascii="Arial" w:hAnsi="Arial" w:cs="Arial"/>
                <w:bCs/>
                <w:sz w:val="20"/>
                <w:szCs w:val="20"/>
              </w:rPr>
            </w:pPr>
            <w:r w:rsidRPr="00593D1E">
              <w:rPr>
                <w:rFonts w:ascii="Arial" w:hAnsi="Arial" w:cs="Arial"/>
                <w:bCs/>
                <w:sz w:val="20"/>
                <w:szCs w:val="20"/>
              </w:rPr>
              <w:t>En el local</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1276" w:type="dxa"/>
          </w:tcPr>
          <w:p w:rsidR="00FD701A" w:rsidRDefault="00FD701A" w:rsidP="00D62823">
            <w:pPr>
              <w:jc w:val="center"/>
            </w:pPr>
            <w:r w:rsidRPr="002A1EDB">
              <w:rPr>
                <w:rFonts w:ascii="Arial" w:hAnsi="Arial" w:cs="Arial"/>
                <w:bCs/>
                <w:sz w:val="20"/>
                <w:szCs w:val="20"/>
              </w:rPr>
              <w:t>Sí</w:t>
            </w:r>
          </w:p>
        </w:tc>
        <w:tc>
          <w:tcPr>
            <w:tcW w:w="648" w:type="dxa"/>
          </w:tcPr>
          <w:p w:rsidR="00FD701A" w:rsidRDefault="00FD701A" w:rsidP="00D62823">
            <w:pPr>
              <w:jc w:val="center"/>
            </w:pPr>
            <w:r w:rsidRPr="002A1EDB">
              <w:rPr>
                <w:rFonts w:ascii="Arial" w:hAnsi="Arial" w:cs="Arial"/>
                <w:bCs/>
                <w:sz w:val="20"/>
                <w:szCs w:val="20"/>
              </w:rPr>
              <w:t>Sí</w:t>
            </w:r>
          </w:p>
        </w:tc>
      </w:tr>
      <w:tr w:rsidR="00FD701A" w:rsidTr="00D62823">
        <w:tc>
          <w:tcPr>
            <w:tcW w:w="5070" w:type="dxa"/>
          </w:tcPr>
          <w:p w:rsidR="00FD701A" w:rsidRPr="00593D1E" w:rsidRDefault="00FD701A" w:rsidP="00D62823">
            <w:pPr>
              <w:pStyle w:val="Prrafodelista"/>
              <w:numPr>
                <w:ilvl w:val="0"/>
                <w:numId w:val="1"/>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En la sala de trabajo</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sidRPr="002A1EDB">
              <w:rPr>
                <w:rFonts w:ascii="Arial" w:hAnsi="Arial" w:cs="Arial"/>
                <w:bCs/>
                <w:sz w:val="20"/>
                <w:szCs w:val="20"/>
              </w:rPr>
              <w:t>Sí</w:t>
            </w:r>
          </w:p>
        </w:tc>
      </w:tr>
      <w:tr w:rsidR="00FD701A" w:rsidTr="00D62823">
        <w:tc>
          <w:tcPr>
            <w:tcW w:w="5070" w:type="dxa"/>
          </w:tcPr>
          <w:p w:rsidR="00FD701A" w:rsidRPr="00593D1E" w:rsidRDefault="00FD701A" w:rsidP="00D62823">
            <w:pPr>
              <w:pStyle w:val="Prrafodelista"/>
              <w:numPr>
                <w:ilvl w:val="0"/>
                <w:numId w:val="1"/>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De doble puerta</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sidRPr="002A1EDB">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CBS</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1276" w:type="dxa"/>
          </w:tcPr>
          <w:p w:rsidR="00FD701A" w:rsidRDefault="00FD701A" w:rsidP="00D62823">
            <w:pPr>
              <w:jc w:val="center"/>
            </w:pPr>
            <w:r w:rsidRPr="002A1EDB">
              <w:rPr>
                <w:rFonts w:ascii="Arial" w:hAnsi="Arial" w:cs="Arial"/>
                <w:bCs/>
                <w:sz w:val="20"/>
                <w:szCs w:val="20"/>
              </w:rPr>
              <w:t>Sí</w:t>
            </w:r>
          </w:p>
        </w:tc>
        <w:tc>
          <w:tcPr>
            <w:tcW w:w="648" w:type="dxa"/>
          </w:tcPr>
          <w:p w:rsidR="00FD701A" w:rsidRDefault="00FD701A" w:rsidP="00D62823">
            <w:pPr>
              <w:jc w:val="center"/>
            </w:pPr>
            <w:r w:rsidRPr="002A1EDB">
              <w:rPr>
                <w:rFonts w:ascii="Arial" w:hAnsi="Arial" w:cs="Arial"/>
                <w:bCs/>
                <w:sz w:val="20"/>
                <w:szCs w:val="20"/>
              </w:rPr>
              <w:t>Sí</w:t>
            </w:r>
          </w:p>
        </w:tc>
      </w:tr>
      <w:tr w:rsidR="00FD701A" w:rsidTr="00D62823">
        <w:tc>
          <w:tcPr>
            <w:tcW w:w="5070" w:type="dxa"/>
          </w:tcPr>
          <w:p w:rsidR="00FD701A" w:rsidRPr="00AD6AEC" w:rsidRDefault="00FD701A" w:rsidP="00D62823">
            <w:pPr>
              <w:autoSpaceDE w:val="0"/>
              <w:autoSpaceDN w:val="0"/>
              <w:adjustRightInd w:val="0"/>
              <w:jc w:val="both"/>
              <w:rPr>
                <w:rFonts w:ascii="Arial" w:hAnsi="Arial" w:cs="Arial"/>
                <w:bCs/>
                <w:sz w:val="20"/>
                <w:szCs w:val="20"/>
              </w:rPr>
            </w:pPr>
            <w:r>
              <w:rPr>
                <w:rFonts w:ascii="Arial" w:hAnsi="Arial" w:cs="Arial"/>
                <w:bCs/>
                <w:sz w:val="20"/>
                <w:szCs w:val="20"/>
              </w:rPr>
              <w:t>Capacidad de vigilancia de la seguridad del personal</w:t>
            </w:r>
            <w:r w:rsidRPr="00593D1E">
              <w:rPr>
                <w:rFonts w:ascii="Arial" w:hAnsi="Arial" w:cs="Arial"/>
                <w:b/>
                <w:bCs/>
                <w:sz w:val="20"/>
                <w:szCs w:val="20"/>
                <w:vertAlign w:val="superscript"/>
              </w:rPr>
              <w:t>d</w:t>
            </w:r>
          </w:p>
        </w:tc>
        <w:tc>
          <w:tcPr>
            <w:tcW w:w="708"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AD6AEC" w:rsidRDefault="00FD701A" w:rsidP="00D62823">
            <w:pPr>
              <w:autoSpaceDE w:val="0"/>
              <w:autoSpaceDN w:val="0"/>
              <w:adjustRightInd w:val="0"/>
              <w:jc w:val="center"/>
              <w:rPr>
                <w:rFonts w:ascii="Arial" w:hAnsi="Arial" w:cs="Arial"/>
                <w:bCs/>
                <w:sz w:val="20"/>
                <w:szCs w:val="20"/>
              </w:rPr>
            </w:pPr>
            <w:r w:rsidRPr="00AD6AEC">
              <w:rPr>
                <w:rFonts w:ascii="Arial" w:hAnsi="Arial" w:cs="Arial"/>
                <w:bCs/>
                <w:sz w:val="20"/>
                <w:szCs w:val="20"/>
              </w:rPr>
              <w:t>No</w:t>
            </w:r>
          </w:p>
        </w:tc>
        <w:tc>
          <w:tcPr>
            <w:tcW w:w="1276" w:type="dxa"/>
          </w:tcPr>
          <w:p w:rsidR="00FD701A" w:rsidRPr="00E448F8" w:rsidRDefault="00FD701A" w:rsidP="00D62823">
            <w:pPr>
              <w:autoSpaceDE w:val="0"/>
              <w:autoSpaceDN w:val="0"/>
              <w:adjustRightInd w:val="0"/>
              <w:jc w:val="center"/>
              <w:rPr>
                <w:rFonts w:ascii="Arial" w:hAnsi="Arial" w:cs="Arial"/>
                <w:bCs/>
                <w:sz w:val="18"/>
                <w:szCs w:val="18"/>
              </w:rPr>
            </w:pPr>
            <w:r w:rsidRPr="00E448F8">
              <w:rPr>
                <w:rFonts w:ascii="Arial" w:hAnsi="Arial" w:cs="Arial"/>
                <w:bCs/>
                <w:sz w:val="18"/>
                <w:szCs w:val="18"/>
              </w:rPr>
              <w:t>Conveniente</w:t>
            </w:r>
          </w:p>
        </w:tc>
        <w:tc>
          <w:tcPr>
            <w:tcW w:w="648" w:type="dxa"/>
          </w:tcPr>
          <w:p w:rsidR="00FD701A" w:rsidRPr="00AD6AEC" w:rsidRDefault="00FD701A" w:rsidP="00D62823">
            <w:pPr>
              <w:autoSpaceDE w:val="0"/>
              <w:autoSpaceDN w:val="0"/>
              <w:adjustRightInd w:val="0"/>
              <w:jc w:val="center"/>
              <w:rPr>
                <w:rFonts w:ascii="Arial" w:hAnsi="Arial" w:cs="Arial"/>
                <w:bCs/>
                <w:sz w:val="20"/>
                <w:szCs w:val="20"/>
              </w:rPr>
            </w:pPr>
            <w:r w:rsidRPr="002A1EDB">
              <w:rPr>
                <w:rFonts w:ascii="Arial" w:hAnsi="Arial" w:cs="Arial"/>
                <w:bCs/>
                <w:sz w:val="20"/>
                <w:szCs w:val="20"/>
              </w:rPr>
              <w:t>Sí</w:t>
            </w:r>
          </w:p>
        </w:tc>
      </w:tr>
      <w:tr w:rsidR="00FD701A" w:rsidTr="00D62823">
        <w:tc>
          <w:tcPr>
            <w:tcW w:w="8978" w:type="dxa"/>
            <w:gridSpan w:val="5"/>
          </w:tcPr>
          <w:p w:rsidR="00FD701A" w:rsidRDefault="00FD701A" w:rsidP="00D62823">
            <w:pPr>
              <w:autoSpaceDE w:val="0"/>
              <w:autoSpaceDN w:val="0"/>
              <w:adjustRightInd w:val="0"/>
              <w:rPr>
                <w:rFonts w:ascii="Arial" w:hAnsi="Arial" w:cs="Arial"/>
                <w:b/>
                <w:bCs/>
                <w:sz w:val="18"/>
                <w:szCs w:val="18"/>
                <w:vertAlign w:val="superscript"/>
              </w:rPr>
            </w:pPr>
          </w:p>
          <w:p w:rsidR="00FD701A" w:rsidRPr="00E448F8" w:rsidRDefault="00FD701A" w:rsidP="00D62823">
            <w:pPr>
              <w:autoSpaceDE w:val="0"/>
              <w:autoSpaceDN w:val="0"/>
              <w:adjustRightInd w:val="0"/>
              <w:rPr>
                <w:rFonts w:ascii="Arial" w:hAnsi="Arial" w:cs="Arial"/>
                <w:bCs/>
                <w:sz w:val="18"/>
                <w:szCs w:val="18"/>
              </w:rPr>
            </w:pPr>
            <w:proofErr w:type="gramStart"/>
            <w:r w:rsidRPr="00E448F8">
              <w:rPr>
                <w:rFonts w:ascii="Arial" w:hAnsi="Arial" w:cs="Arial"/>
                <w:b/>
                <w:bCs/>
                <w:sz w:val="18"/>
                <w:szCs w:val="18"/>
                <w:vertAlign w:val="superscript"/>
              </w:rPr>
              <w:t>a</w:t>
            </w:r>
            <w:proofErr w:type="gramEnd"/>
            <w:r w:rsidRPr="00E448F8">
              <w:rPr>
                <w:rFonts w:ascii="Arial" w:hAnsi="Arial" w:cs="Arial"/>
                <w:bCs/>
                <w:sz w:val="18"/>
                <w:szCs w:val="18"/>
              </w:rPr>
              <w:t xml:space="preserve"> Aislamiento ambiental y funcional respecto del tráfico general.</w:t>
            </w:r>
          </w:p>
          <w:p w:rsidR="00FD701A" w:rsidRPr="00E448F8" w:rsidRDefault="00FD701A" w:rsidP="00D62823">
            <w:pPr>
              <w:autoSpaceDE w:val="0"/>
              <w:autoSpaceDN w:val="0"/>
              <w:adjustRightInd w:val="0"/>
              <w:rPr>
                <w:rFonts w:ascii="Arial" w:hAnsi="Arial" w:cs="Arial"/>
                <w:bCs/>
                <w:sz w:val="18"/>
                <w:szCs w:val="18"/>
              </w:rPr>
            </w:pPr>
            <w:proofErr w:type="gramStart"/>
            <w:r w:rsidRPr="00E448F8">
              <w:rPr>
                <w:rFonts w:ascii="Arial" w:hAnsi="Arial" w:cs="Arial"/>
                <w:b/>
                <w:bCs/>
                <w:sz w:val="18"/>
                <w:szCs w:val="18"/>
                <w:vertAlign w:val="superscript"/>
              </w:rPr>
              <w:t>b</w:t>
            </w:r>
            <w:proofErr w:type="gramEnd"/>
            <w:r w:rsidRPr="00E448F8">
              <w:rPr>
                <w:rFonts w:ascii="Arial" w:hAnsi="Arial" w:cs="Arial"/>
                <w:bCs/>
                <w:sz w:val="18"/>
                <w:szCs w:val="18"/>
              </w:rPr>
              <w:t xml:space="preserve"> Según la localización de la salida de aire.</w:t>
            </w:r>
          </w:p>
          <w:p w:rsidR="00FD701A" w:rsidRPr="00E448F8" w:rsidRDefault="00FD701A" w:rsidP="00D62823">
            <w:pPr>
              <w:autoSpaceDE w:val="0"/>
              <w:autoSpaceDN w:val="0"/>
              <w:adjustRightInd w:val="0"/>
              <w:rPr>
                <w:rFonts w:ascii="Arial" w:hAnsi="Arial" w:cs="Arial"/>
                <w:bCs/>
                <w:sz w:val="18"/>
                <w:szCs w:val="18"/>
              </w:rPr>
            </w:pPr>
            <w:proofErr w:type="gramStart"/>
            <w:r w:rsidRPr="00E448F8">
              <w:rPr>
                <w:rFonts w:ascii="Arial" w:hAnsi="Arial" w:cs="Arial"/>
                <w:b/>
                <w:bCs/>
                <w:sz w:val="18"/>
                <w:szCs w:val="18"/>
                <w:vertAlign w:val="superscript"/>
              </w:rPr>
              <w:t>c</w:t>
            </w:r>
            <w:proofErr w:type="gramEnd"/>
            <w:r w:rsidRPr="00E448F8">
              <w:rPr>
                <w:rFonts w:ascii="Arial" w:hAnsi="Arial" w:cs="Arial"/>
                <w:bCs/>
                <w:sz w:val="18"/>
                <w:szCs w:val="18"/>
              </w:rPr>
              <w:t xml:space="preserve"> Según cuáles sean los agentes empleados en el laboratorio.</w:t>
            </w:r>
          </w:p>
          <w:p w:rsidR="00FD701A" w:rsidRPr="00E448F8" w:rsidRDefault="00FD701A" w:rsidP="00D62823">
            <w:pPr>
              <w:autoSpaceDE w:val="0"/>
              <w:autoSpaceDN w:val="0"/>
              <w:adjustRightInd w:val="0"/>
              <w:rPr>
                <w:rFonts w:ascii="Arial" w:hAnsi="Arial" w:cs="Arial"/>
                <w:bCs/>
                <w:sz w:val="18"/>
                <w:szCs w:val="18"/>
              </w:rPr>
            </w:pPr>
            <w:proofErr w:type="gramStart"/>
            <w:r w:rsidRPr="00E448F8">
              <w:rPr>
                <w:rFonts w:ascii="Arial" w:hAnsi="Arial" w:cs="Arial"/>
                <w:b/>
                <w:bCs/>
                <w:sz w:val="18"/>
                <w:szCs w:val="18"/>
                <w:vertAlign w:val="superscript"/>
              </w:rPr>
              <w:t>d</w:t>
            </w:r>
            <w:proofErr w:type="gramEnd"/>
            <w:r w:rsidRPr="00E448F8">
              <w:rPr>
                <w:rFonts w:ascii="Arial" w:hAnsi="Arial" w:cs="Arial"/>
                <w:bCs/>
                <w:sz w:val="18"/>
                <w:szCs w:val="18"/>
              </w:rPr>
              <w:t xml:space="preserve"> por ejemplo, ventana, sistema de televisión en circuito cerrado, comunicación en dos sentidos.</w:t>
            </w:r>
          </w:p>
          <w:p w:rsidR="00FD701A" w:rsidRPr="00E448F8" w:rsidRDefault="00FD701A" w:rsidP="00D62823">
            <w:pPr>
              <w:autoSpaceDE w:val="0"/>
              <w:autoSpaceDN w:val="0"/>
              <w:adjustRightInd w:val="0"/>
              <w:rPr>
                <w:rFonts w:ascii="Arial" w:hAnsi="Arial" w:cs="Arial"/>
                <w:bCs/>
                <w:sz w:val="18"/>
                <w:szCs w:val="18"/>
              </w:rPr>
            </w:pPr>
            <w:r w:rsidRPr="00E448F8">
              <w:rPr>
                <w:rFonts w:ascii="Arial" w:hAnsi="Arial" w:cs="Arial"/>
                <w:bCs/>
                <w:sz w:val="18"/>
                <w:szCs w:val="18"/>
              </w:rPr>
              <w:t>HEPA: Filtración de partículas aéreas de gran eficiencia (del inglés</w:t>
            </w:r>
            <w:proofErr w:type="gramStart"/>
            <w:r w:rsidRPr="00E448F8">
              <w:rPr>
                <w:rFonts w:ascii="Arial" w:hAnsi="Arial" w:cs="Arial"/>
                <w:bCs/>
                <w:sz w:val="18"/>
                <w:szCs w:val="18"/>
              </w:rPr>
              <w:t>:High</w:t>
            </w:r>
            <w:proofErr w:type="gramEnd"/>
            <w:r w:rsidRPr="00E448F8">
              <w:rPr>
                <w:rFonts w:ascii="Arial" w:hAnsi="Arial" w:cs="Arial"/>
                <w:bCs/>
                <w:sz w:val="18"/>
                <w:szCs w:val="18"/>
              </w:rPr>
              <w:t>-Efficiency Particulate Air).</w:t>
            </w:r>
          </w:p>
          <w:p w:rsidR="00FD701A" w:rsidRDefault="00FD701A" w:rsidP="00D62823">
            <w:pPr>
              <w:autoSpaceDE w:val="0"/>
              <w:autoSpaceDN w:val="0"/>
              <w:adjustRightInd w:val="0"/>
              <w:rPr>
                <w:rFonts w:ascii="Arial" w:hAnsi="Arial" w:cs="Arial"/>
                <w:bCs/>
                <w:sz w:val="18"/>
                <w:szCs w:val="18"/>
              </w:rPr>
            </w:pPr>
            <w:r w:rsidRPr="00E448F8">
              <w:rPr>
                <w:rFonts w:ascii="Arial" w:hAnsi="Arial" w:cs="Arial"/>
                <w:bCs/>
                <w:sz w:val="18"/>
                <w:szCs w:val="18"/>
              </w:rPr>
              <w:t>CBS: Campana de seguridad biológica.</w:t>
            </w:r>
          </w:p>
          <w:p w:rsidR="00FD701A" w:rsidRPr="00AD6AEC" w:rsidRDefault="00FD701A" w:rsidP="00D62823">
            <w:pPr>
              <w:autoSpaceDE w:val="0"/>
              <w:autoSpaceDN w:val="0"/>
              <w:adjustRightInd w:val="0"/>
              <w:rPr>
                <w:rFonts w:ascii="Arial" w:hAnsi="Arial" w:cs="Arial"/>
                <w:bCs/>
                <w:sz w:val="20"/>
                <w:szCs w:val="20"/>
              </w:rPr>
            </w:pPr>
          </w:p>
        </w:tc>
      </w:tr>
    </w:tbl>
    <w:p w:rsidR="00FD701A" w:rsidRDefault="00FD701A" w:rsidP="00264717">
      <w:pPr>
        <w:autoSpaceDE w:val="0"/>
        <w:autoSpaceDN w:val="0"/>
        <w:adjustRightInd w:val="0"/>
        <w:spacing w:after="0" w:line="360" w:lineRule="auto"/>
        <w:jc w:val="both"/>
        <w:rPr>
          <w:rFonts w:ascii="Arial" w:hAnsi="Arial" w:cs="Arial"/>
          <w:b/>
          <w:bCs/>
          <w:sz w:val="24"/>
          <w:szCs w:val="24"/>
        </w:rPr>
      </w:pPr>
    </w:p>
    <w:p w:rsidR="00FD701A" w:rsidRPr="00403687" w:rsidRDefault="00FD701A" w:rsidP="00264717">
      <w:pPr>
        <w:pStyle w:val="Prrafodelista"/>
        <w:numPr>
          <w:ilvl w:val="0"/>
          <w:numId w:val="20"/>
        </w:numPr>
        <w:autoSpaceDE w:val="0"/>
        <w:autoSpaceDN w:val="0"/>
        <w:adjustRightInd w:val="0"/>
        <w:spacing w:after="0" w:line="360" w:lineRule="auto"/>
        <w:jc w:val="center"/>
        <w:rPr>
          <w:rFonts w:ascii="Arial" w:hAnsi="Arial" w:cs="Arial"/>
          <w:b/>
          <w:bCs/>
          <w:sz w:val="24"/>
          <w:szCs w:val="24"/>
        </w:rPr>
      </w:pPr>
      <w:r w:rsidRPr="00403687">
        <w:rPr>
          <w:rFonts w:ascii="Arial" w:hAnsi="Arial" w:cs="Arial"/>
          <w:b/>
          <w:bCs/>
          <w:sz w:val="24"/>
          <w:szCs w:val="24"/>
        </w:rPr>
        <w:t>Código de prácticas.</w:t>
      </w:r>
    </w:p>
    <w:p w:rsidR="00BE73F4" w:rsidRDefault="00BE73F4" w:rsidP="00264717">
      <w:pPr>
        <w:autoSpaceDE w:val="0"/>
        <w:autoSpaceDN w:val="0"/>
        <w:adjustRightInd w:val="0"/>
        <w:spacing w:after="0" w:line="360" w:lineRule="auto"/>
        <w:jc w:val="both"/>
        <w:rPr>
          <w:rFonts w:ascii="Arial" w:hAnsi="Arial" w:cs="Arial"/>
          <w:sz w:val="24"/>
          <w:szCs w:val="24"/>
        </w:rPr>
      </w:pPr>
    </w:p>
    <w:p w:rsidR="00FD701A"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Este código es una enumeración de las prácticas y los procedimientos de laboratorio</w:t>
      </w:r>
      <w:r>
        <w:rPr>
          <w:rFonts w:ascii="Arial" w:hAnsi="Arial" w:cs="Arial"/>
          <w:sz w:val="24"/>
          <w:szCs w:val="24"/>
        </w:rPr>
        <w:t xml:space="preserve"> </w:t>
      </w:r>
      <w:r w:rsidRPr="003436E0">
        <w:rPr>
          <w:rFonts w:ascii="Arial" w:hAnsi="Arial" w:cs="Arial"/>
          <w:sz w:val="24"/>
          <w:szCs w:val="24"/>
        </w:rPr>
        <w:t>esenciales que constituyen la base de las técnicas microbiológicas apropiadas. En</w:t>
      </w:r>
      <w:r>
        <w:rPr>
          <w:rFonts w:ascii="Arial" w:hAnsi="Arial" w:cs="Arial"/>
          <w:sz w:val="24"/>
          <w:szCs w:val="24"/>
        </w:rPr>
        <w:t xml:space="preserve"> </w:t>
      </w:r>
      <w:r w:rsidRPr="003436E0">
        <w:rPr>
          <w:rFonts w:ascii="Arial" w:hAnsi="Arial" w:cs="Arial"/>
          <w:sz w:val="24"/>
          <w:szCs w:val="24"/>
        </w:rPr>
        <w:t>muchos laboratorios y programas nacionales, este código puede utilizarse para elaborar</w:t>
      </w:r>
      <w:r>
        <w:rPr>
          <w:rFonts w:ascii="Arial" w:hAnsi="Arial" w:cs="Arial"/>
          <w:sz w:val="24"/>
          <w:szCs w:val="24"/>
        </w:rPr>
        <w:t xml:space="preserve"> </w:t>
      </w:r>
      <w:r w:rsidRPr="003436E0">
        <w:rPr>
          <w:rFonts w:ascii="Arial" w:hAnsi="Arial" w:cs="Arial"/>
          <w:sz w:val="24"/>
          <w:szCs w:val="24"/>
        </w:rPr>
        <w:t>una guía escrita de prácticas y procedimientos para el trabajo de laboratorio en</w:t>
      </w:r>
      <w:r>
        <w:rPr>
          <w:rFonts w:ascii="Arial" w:hAnsi="Arial" w:cs="Arial"/>
          <w:sz w:val="24"/>
          <w:szCs w:val="24"/>
        </w:rPr>
        <w:t xml:space="preserve"> </w:t>
      </w:r>
      <w:r w:rsidRPr="003436E0">
        <w:rPr>
          <w:rFonts w:ascii="Arial" w:hAnsi="Arial" w:cs="Arial"/>
          <w:sz w:val="24"/>
          <w:szCs w:val="24"/>
        </w:rPr>
        <w:t>condiciones de seguridad.</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Cada laboratorio debe adoptar un manual de seguridad o de trabajo en el que</w:t>
      </w:r>
      <w:r>
        <w:rPr>
          <w:rFonts w:ascii="Arial" w:hAnsi="Arial" w:cs="Arial"/>
          <w:sz w:val="24"/>
          <w:szCs w:val="24"/>
        </w:rPr>
        <w:t xml:space="preserve"> </w:t>
      </w:r>
      <w:r w:rsidRPr="003436E0">
        <w:rPr>
          <w:rFonts w:ascii="Arial" w:hAnsi="Arial" w:cs="Arial"/>
          <w:sz w:val="24"/>
          <w:szCs w:val="24"/>
        </w:rPr>
        <w:t>se identifiquen los riesgos conocidos y potenciales y se especifiquen las prácticas y</w:t>
      </w:r>
      <w:r>
        <w:rPr>
          <w:rFonts w:ascii="Arial" w:hAnsi="Arial" w:cs="Arial"/>
          <w:sz w:val="24"/>
          <w:szCs w:val="24"/>
        </w:rPr>
        <w:t xml:space="preserve"> </w:t>
      </w:r>
      <w:r w:rsidRPr="003436E0">
        <w:rPr>
          <w:rFonts w:ascii="Arial" w:hAnsi="Arial" w:cs="Arial"/>
          <w:sz w:val="24"/>
          <w:szCs w:val="24"/>
        </w:rPr>
        <w:t>los procedimientos encaminados a eliminar o reducir al mínimo esos riesgos. Las</w:t>
      </w:r>
      <w:r>
        <w:rPr>
          <w:rFonts w:ascii="Arial" w:hAnsi="Arial" w:cs="Arial"/>
          <w:sz w:val="24"/>
          <w:szCs w:val="24"/>
        </w:rPr>
        <w:t xml:space="preserve"> </w:t>
      </w:r>
      <w:r w:rsidRPr="003436E0">
        <w:rPr>
          <w:rFonts w:ascii="Arial" w:hAnsi="Arial" w:cs="Arial"/>
          <w:sz w:val="24"/>
          <w:szCs w:val="24"/>
        </w:rPr>
        <w:t>técnicas microbiológicas apropiadas son fundamentales para la seguridad en el</w:t>
      </w:r>
      <w:r>
        <w:rPr>
          <w:rFonts w:ascii="Arial" w:hAnsi="Arial" w:cs="Arial"/>
          <w:sz w:val="24"/>
          <w:szCs w:val="24"/>
        </w:rPr>
        <w:t xml:space="preserve"> </w:t>
      </w:r>
      <w:r w:rsidRPr="003436E0">
        <w:rPr>
          <w:rFonts w:ascii="Arial" w:hAnsi="Arial" w:cs="Arial"/>
          <w:sz w:val="24"/>
          <w:szCs w:val="24"/>
        </w:rPr>
        <w:t>laboratorio y no pueden sustituirse por equipo de laboratorio especializado, que no pasa de ser un complemento. A continuación se exponen los conceptos má</w:t>
      </w:r>
      <w:r>
        <w:rPr>
          <w:rFonts w:ascii="Arial" w:hAnsi="Arial" w:cs="Arial"/>
          <w:sz w:val="24"/>
          <w:szCs w:val="24"/>
        </w:rPr>
        <w:t xml:space="preserve">s </w:t>
      </w:r>
      <w:r w:rsidRPr="00E07540">
        <w:rPr>
          <w:rFonts w:ascii="Arial" w:hAnsi="Arial" w:cs="Arial"/>
          <w:sz w:val="24"/>
          <w:szCs w:val="24"/>
        </w:rPr>
        <w:t>importantes (</w:t>
      </w:r>
      <w:r w:rsidR="00473B08" w:rsidRPr="002E11C2">
        <w:rPr>
          <w:rFonts w:ascii="Arial" w:hAnsi="Arial" w:cs="Arial"/>
          <w:b/>
          <w:sz w:val="24"/>
          <w:szCs w:val="24"/>
        </w:rPr>
        <w:t>1</w:t>
      </w:r>
      <w:r w:rsidRPr="00E07540">
        <w:rPr>
          <w:rFonts w:ascii="Arial" w:hAnsi="Arial" w:cs="Arial"/>
          <w:sz w:val="24"/>
          <w:szCs w:val="24"/>
        </w:rPr>
        <w:t>).</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 xml:space="preserve">1. El símbolo y signo internacional de peligro biológico deberá colocarse en las puertas de los </w:t>
      </w:r>
      <w:r>
        <w:rPr>
          <w:rFonts w:ascii="Arial" w:hAnsi="Arial" w:cs="Arial"/>
          <w:sz w:val="24"/>
          <w:szCs w:val="24"/>
        </w:rPr>
        <w:t>laboratorios</w:t>
      </w:r>
      <w:r w:rsidRPr="003436E0">
        <w:rPr>
          <w:rFonts w:ascii="Arial" w:hAnsi="Arial" w:cs="Arial"/>
          <w:sz w:val="24"/>
          <w:szCs w:val="24"/>
        </w:rPr>
        <w:t xml:space="preserve"> donde se manipulen microorganismos del grupo de riesgo 2 o superior</w:t>
      </w:r>
      <w:r w:rsidRPr="009F0D2B">
        <w:rPr>
          <w:rFonts w:ascii="Arial" w:hAnsi="Arial" w:cs="Arial"/>
          <w:sz w:val="24"/>
          <w:szCs w:val="24"/>
        </w:rPr>
        <w:t>. (</w:t>
      </w:r>
      <w:r w:rsidRPr="002E11C2">
        <w:rPr>
          <w:rFonts w:ascii="Arial" w:hAnsi="Arial" w:cs="Arial"/>
          <w:b/>
          <w:sz w:val="24"/>
          <w:szCs w:val="24"/>
        </w:rPr>
        <w:t>Figura 1</w:t>
      </w:r>
      <w:r w:rsidRPr="009F0D2B">
        <w:rPr>
          <w:rFonts w:ascii="Arial" w:hAnsi="Arial" w:cs="Arial"/>
          <w:sz w:val="24"/>
          <w:szCs w:val="24"/>
        </w:rPr>
        <w:t>)</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2. Sólo podrá entrar en las zonas de trabajo del laboratorio el personal autorizado.</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3. Las puertas del laboratorio se mantendrán cerradas.</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4. No se autorizará ni permitirá la entrada de niños en las zonas de trabajo del laboratorio.</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5. El acceso a los locales que alberguen animales habrá de autorizarse especialmente.</w:t>
      </w:r>
    </w:p>
    <w:p w:rsidR="00FD701A"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lastRenderedPageBreak/>
        <w:t>6. No se permitirá el acceso al laboratorio de animales que no sean objeto del trabajo</w:t>
      </w:r>
      <w:r>
        <w:rPr>
          <w:rFonts w:ascii="Arial" w:hAnsi="Arial" w:cs="Arial"/>
          <w:sz w:val="24"/>
          <w:szCs w:val="24"/>
        </w:rPr>
        <w:t xml:space="preserve"> </w:t>
      </w:r>
      <w:r w:rsidRPr="003436E0">
        <w:rPr>
          <w:rFonts w:ascii="Arial" w:hAnsi="Arial" w:cs="Arial"/>
          <w:sz w:val="24"/>
          <w:szCs w:val="24"/>
        </w:rPr>
        <w:t>del laboratorio.</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p>
    <w:p w:rsidR="00FD701A" w:rsidRDefault="00FD701A" w:rsidP="00FD701A">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extent cx="2604606" cy="3460750"/>
            <wp:effectExtent l="19050" t="0" r="5244"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4606" cy="3460750"/>
                    </a:xfrm>
                    <a:prstGeom prst="rect">
                      <a:avLst/>
                    </a:prstGeom>
                    <a:noFill/>
                    <a:ln w="9525">
                      <a:noFill/>
                      <a:miter lim="800000"/>
                      <a:headEnd/>
                      <a:tailEnd/>
                    </a:ln>
                  </pic:spPr>
                </pic:pic>
              </a:graphicData>
            </a:graphic>
          </wp:inline>
        </w:drawing>
      </w:r>
    </w:p>
    <w:p w:rsidR="00FD701A" w:rsidRPr="003436E0" w:rsidRDefault="00FD701A" w:rsidP="00FD701A">
      <w:pPr>
        <w:autoSpaceDE w:val="0"/>
        <w:autoSpaceDN w:val="0"/>
        <w:adjustRightInd w:val="0"/>
        <w:spacing w:after="0" w:line="240" w:lineRule="auto"/>
        <w:jc w:val="center"/>
        <w:rPr>
          <w:rFonts w:ascii="Arial" w:hAnsi="Arial" w:cs="Arial"/>
          <w:sz w:val="24"/>
          <w:szCs w:val="24"/>
        </w:rPr>
      </w:pPr>
    </w:p>
    <w:p w:rsidR="00FD701A" w:rsidRPr="009641B2" w:rsidRDefault="00FD701A" w:rsidP="00FD701A">
      <w:pPr>
        <w:autoSpaceDE w:val="0"/>
        <w:autoSpaceDN w:val="0"/>
        <w:adjustRightInd w:val="0"/>
        <w:spacing w:after="0" w:line="240" w:lineRule="auto"/>
        <w:jc w:val="center"/>
        <w:rPr>
          <w:rFonts w:ascii="Arial" w:hAnsi="Arial" w:cs="Arial"/>
          <w:b/>
          <w:sz w:val="20"/>
          <w:szCs w:val="20"/>
        </w:rPr>
      </w:pPr>
      <w:r w:rsidRPr="002E11C2">
        <w:rPr>
          <w:rFonts w:ascii="Arial" w:hAnsi="Arial" w:cs="Arial"/>
          <w:b/>
          <w:sz w:val="20"/>
          <w:szCs w:val="20"/>
        </w:rPr>
        <w:t>Figura 1</w:t>
      </w:r>
      <w:r w:rsidR="005424E2" w:rsidRPr="002E11C2">
        <w:rPr>
          <w:rFonts w:ascii="Arial" w:hAnsi="Arial" w:cs="Arial"/>
          <w:b/>
          <w:sz w:val="20"/>
          <w:szCs w:val="20"/>
        </w:rPr>
        <w:t xml:space="preserve">. Señalización de </w:t>
      </w:r>
      <w:r w:rsidRPr="002E11C2">
        <w:rPr>
          <w:rFonts w:ascii="Arial" w:hAnsi="Arial" w:cs="Arial"/>
          <w:b/>
          <w:sz w:val="20"/>
          <w:szCs w:val="20"/>
        </w:rPr>
        <w:t xml:space="preserve"> peligro biológico para puertas del laboratorio</w:t>
      </w:r>
      <w:r w:rsidR="00151068" w:rsidRPr="002E11C2">
        <w:rPr>
          <w:rFonts w:ascii="Arial" w:hAnsi="Arial" w:cs="Arial"/>
          <w:b/>
          <w:sz w:val="20"/>
          <w:szCs w:val="20"/>
        </w:rPr>
        <w:t>.</w:t>
      </w:r>
      <w:r w:rsidRPr="002E11C2">
        <w:rPr>
          <w:rFonts w:ascii="Arial" w:hAnsi="Arial" w:cs="Arial"/>
          <w:b/>
          <w:sz w:val="20"/>
          <w:szCs w:val="20"/>
        </w:rPr>
        <w:t xml:space="preserve"> (</w:t>
      </w:r>
      <w:r w:rsidR="003F2794" w:rsidRPr="002E11C2">
        <w:rPr>
          <w:rFonts w:ascii="Arial" w:hAnsi="Arial" w:cs="Arial"/>
          <w:b/>
          <w:sz w:val="20"/>
          <w:szCs w:val="20"/>
        </w:rPr>
        <w:t>1</w:t>
      </w:r>
      <w:r w:rsidR="00151068" w:rsidRPr="002E11C2">
        <w:rPr>
          <w:rFonts w:ascii="Arial" w:hAnsi="Arial" w:cs="Arial"/>
          <w:b/>
          <w:sz w:val="20"/>
          <w:szCs w:val="20"/>
        </w:rPr>
        <w:t>)</w:t>
      </w:r>
    </w:p>
    <w:p w:rsidR="00FD701A" w:rsidRPr="0071520A" w:rsidRDefault="00FD701A" w:rsidP="00264717">
      <w:pPr>
        <w:autoSpaceDE w:val="0"/>
        <w:autoSpaceDN w:val="0"/>
        <w:adjustRightInd w:val="0"/>
        <w:spacing w:after="0" w:line="360" w:lineRule="auto"/>
        <w:jc w:val="both"/>
        <w:rPr>
          <w:rFonts w:ascii="Arial" w:hAnsi="Arial" w:cs="Arial"/>
          <w:sz w:val="24"/>
          <w:szCs w:val="24"/>
        </w:rPr>
      </w:pPr>
    </w:p>
    <w:p w:rsidR="00FD701A" w:rsidRPr="00403687" w:rsidRDefault="00FD701A" w:rsidP="00264717">
      <w:pPr>
        <w:pStyle w:val="Prrafodelista"/>
        <w:numPr>
          <w:ilvl w:val="0"/>
          <w:numId w:val="20"/>
        </w:numPr>
        <w:autoSpaceDE w:val="0"/>
        <w:autoSpaceDN w:val="0"/>
        <w:adjustRightInd w:val="0"/>
        <w:spacing w:after="0" w:line="360" w:lineRule="auto"/>
        <w:ind w:left="0"/>
        <w:jc w:val="center"/>
        <w:rPr>
          <w:rFonts w:ascii="Arial" w:hAnsi="Arial" w:cs="Arial"/>
          <w:b/>
          <w:bCs/>
          <w:iCs/>
          <w:sz w:val="24"/>
          <w:szCs w:val="24"/>
        </w:rPr>
      </w:pPr>
      <w:r w:rsidRPr="00403687">
        <w:rPr>
          <w:rFonts w:ascii="Arial" w:hAnsi="Arial" w:cs="Arial"/>
          <w:b/>
          <w:bCs/>
          <w:iCs/>
          <w:sz w:val="24"/>
          <w:szCs w:val="24"/>
        </w:rPr>
        <w:t>Protección personal.</w:t>
      </w:r>
    </w:p>
    <w:p w:rsidR="00FD701A" w:rsidRPr="0071520A" w:rsidRDefault="00FD701A" w:rsidP="00264717">
      <w:pPr>
        <w:autoSpaceDE w:val="0"/>
        <w:autoSpaceDN w:val="0"/>
        <w:adjustRightInd w:val="0"/>
        <w:spacing w:after="0" w:line="360" w:lineRule="auto"/>
        <w:jc w:val="both"/>
        <w:rPr>
          <w:rFonts w:ascii="Arial" w:hAnsi="Arial" w:cs="Arial"/>
          <w:b/>
          <w:bCs/>
          <w:iCs/>
          <w:sz w:val="24"/>
          <w:szCs w:val="24"/>
        </w:rPr>
      </w:pP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1. Se usarán en todo momento batas o uniformes especiales para el trabajo</w:t>
      </w:r>
      <w:r>
        <w:rPr>
          <w:rFonts w:ascii="Arial" w:hAnsi="Arial" w:cs="Arial"/>
          <w:sz w:val="24"/>
          <w:szCs w:val="24"/>
        </w:rPr>
        <w:t xml:space="preserve"> </w:t>
      </w:r>
      <w:r w:rsidRPr="003436E0">
        <w:rPr>
          <w:rFonts w:ascii="Arial" w:hAnsi="Arial" w:cs="Arial"/>
          <w:sz w:val="24"/>
          <w:szCs w:val="24"/>
        </w:rPr>
        <w:t>en el laboratorio.</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2. Se usarán guantes protectores apropiados para todos los procedimientos que</w:t>
      </w:r>
      <w:r>
        <w:rPr>
          <w:rFonts w:ascii="Arial" w:hAnsi="Arial" w:cs="Arial"/>
          <w:sz w:val="24"/>
          <w:szCs w:val="24"/>
        </w:rPr>
        <w:t xml:space="preserve"> </w:t>
      </w:r>
      <w:r w:rsidRPr="003436E0">
        <w:rPr>
          <w:rFonts w:ascii="Arial" w:hAnsi="Arial" w:cs="Arial"/>
          <w:sz w:val="24"/>
          <w:szCs w:val="24"/>
        </w:rPr>
        <w:t>puedan entrañar contacto directo o accidental con sangre, líquidos corporales y</w:t>
      </w:r>
      <w:r>
        <w:rPr>
          <w:rFonts w:ascii="Arial" w:hAnsi="Arial" w:cs="Arial"/>
          <w:sz w:val="24"/>
          <w:szCs w:val="24"/>
        </w:rPr>
        <w:t xml:space="preserve"> </w:t>
      </w:r>
      <w:r w:rsidRPr="003436E0">
        <w:rPr>
          <w:rFonts w:ascii="Arial" w:hAnsi="Arial" w:cs="Arial"/>
          <w:sz w:val="24"/>
          <w:szCs w:val="24"/>
        </w:rPr>
        <w:t>otros materiales potencialmente infecciosos</w:t>
      </w:r>
      <w:r>
        <w:rPr>
          <w:rFonts w:ascii="Arial" w:hAnsi="Arial" w:cs="Arial"/>
          <w:sz w:val="24"/>
          <w:szCs w:val="24"/>
        </w:rPr>
        <w:t>.</w:t>
      </w:r>
      <w:r w:rsidRPr="003436E0">
        <w:rPr>
          <w:rFonts w:ascii="Arial" w:hAnsi="Arial" w:cs="Arial"/>
          <w:sz w:val="24"/>
          <w:szCs w:val="24"/>
        </w:rPr>
        <w:t xml:space="preserve"> Una vez utilizados,</w:t>
      </w:r>
      <w:r>
        <w:rPr>
          <w:rFonts w:ascii="Arial" w:hAnsi="Arial" w:cs="Arial"/>
          <w:sz w:val="24"/>
          <w:szCs w:val="24"/>
        </w:rPr>
        <w:t xml:space="preserve"> </w:t>
      </w:r>
      <w:r w:rsidRPr="003436E0">
        <w:rPr>
          <w:rFonts w:ascii="Arial" w:hAnsi="Arial" w:cs="Arial"/>
          <w:sz w:val="24"/>
          <w:szCs w:val="24"/>
        </w:rPr>
        <w:t>los guantes se retirarán de forma aséptica y a continuación se lavarán las</w:t>
      </w:r>
      <w:r>
        <w:rPr>
          <w:rFonts w:ascii="Arial" w:hAnsi="Arial" w:cs="Arial"/>
          <w:sz w:val="24"/>
          <w:szCs w:val="24"/>
        </w:rPr>
        <w:t xml:space="preserve"> </w:t>
      </w:r>
      <w:r w:rsidRPr="003436E0">
        <w:rPr>
          <w:rFonts w:ascii="Arial" w:hAnsi="Arial" w:cs="Arial"/>
          <w:sz w:val="24"/>
          <w:szCs w:val="24"/>
        </w:rPr>
        <w:t>manos.</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3. El personal deberá lavarse las manos después de manipular materiales y animales</w:t>
      </w:r>
      <w:r>
        <w:rPr>
          <w:rFonts w:ascii="Arial" w:hAnsi="Arial" w:cs="Arial"/>
          <w:sz w:val="24"/>
          <w:szCs w:val="24"/>
        </w:rPr>
        <w:t xml:space="preserve"> </w:t>
      </w:r>
      <w:r w:rsidRPr="003436E0">
        <w:rPr>
          <w:rFonts w:ascii="Arial" w:hAnsi="Arial" w:cs="Arial"/>
          <w:sz w:val="24"/>
          <w:szCs w:val="24"/>
        </w:rPr>
        <w:t>infecciosos, así como antes de abandonar las zonas de trabajo del laboratorio.</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lastRenderedPageBreak/>
        <w:t>4. Se usarán gafas de seguridad, viseras u otros dispositivos de protección cuando</w:t>
      </w:r>
      <w:r>
        <w:rPr>
          <w:rFonts w:ascii="Arial" w:hAnsi="Arial" w:cs="Arial"/>
          <w:sz w:val="24"/>
          <w:szCs w:val="24"/>
        </w:rPr>
        <w:t xml:space="preserve"> </w:t>
      </w:r>
      <w:r w:rsidRPr="003436E0">
        <w:rPr>
          <w:rFonts w:ascii="Arial" w:hAnsi="Arial" w:cs="Arial"/>
          <w:sz w:val="24"/>
          <w:szCs w:val="24"/>
        </w:rPr>
        <w:t>sea necesario proteger los ojos y el rostro de salpicaduras, impactos y fuentes de</w:t>
      </w:r>
      <w:r>
        <w:rPr>
          <w:rFonts w:ascii="Arial" w:hAnsi="Arial" w:cs="Arial"/>
          <w:sz w:val="24"/>
          <w:szCs w:val="24"/>
        </w:rPr>
        <w:t xml:space="preserve"> </w:t>
      </w:r>
      <w:r w:rsidRPr="003436E0">
        <w:rPr>
          <w:rFonts w:ascii="Arial" w:hAnsi="Arial" w:cs="Arial"/>
          <w:sz w:val="24"/>
          <w:szCs w:val="24"/>
        </w:rPr>
        <w:t>radiación ultravioleta artificial.</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5. Estará prohibido usar las prendas protectoras fuera del laboratorio, por ejemplo</w:t>
      </w:r>
      <w:r>
        <w:rPr>
          <w:rFonts w:ascii="Arial" w:hAnsi="Arial" w:cs="Arial"/>
          <w:sz w:val="24"/>
          <w:szCs w:val="24"/>
        </w:rPr>
        <w:t xml:space="preserve"> </w:t>
      </w:r>
      <w:r w:rsidRPr="003436E0">
        <w:rPr>
          <w:rFonts w:ascii="Arial" w:hAnsi="Arial" w:cs="Arial"/>
          <w:sz w:val="24"/>
          <w:szCs w:val="24"/>
        </w:rPr>
        <w:t>en cantinas, cafeterías, oficinas, bibliotecas, salas para el personal y baños.</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6. No se usará calzado sin puntera.</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7. En las zonas de trabajo estará prohibido comer, beber, fumar, aplicar cosméticos</w:t>
      </w:r>
      <w:r>
        <w:rPr>
          <w:rFonts w:ascii="Arial" w:hAnsi="Arial" w:cs="Arial"/>
          <w:sz w:val="24"/>
          <w:szCs w:val="24"/>
        </w:rPr>
        <w:t xml:space="preserve"> </w:t>
      </w:r>
      <w:r w:rsidRPr="003436E0">
        <w:rPr>
          <w:rFonts w:ascii="Arial" w:hAnsi="Arial" w:cs="Arial"/>
          <w:sz w:val="24"/>
          <w:szCs w:val="24"/>
        </w:rPr>
        <w:t>o manipular lentes de contacto.</w:t>
      </w:r>
    </w:p>
    <w:p w:rsidR="00FD701A" w:rsidRPr="003436E0"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8. Estará prohibido almacenar alimentos o bebidas para consumo humano en las</w:t>
      </w:r>
      <w:r>
        <w:rPr>
          <w:rFonts w:ascii="Arial" w:hAnsi="Arial" w:cs="Arial"/>
          <w:sz w:val="24"/>
          <w:szCs w:val="24"/>
        </w:rPr>
        <w:t xml:space="preserve"> </w:t>
      </w:r>
      <w:r w:rsidRPr="003436E0">
        <w:rPr>
          <w:rFonts w:ascii="Arial" w:hAnsi="Arial" w:cs="Arial"/>
          <w:sz w:val="24"/>
          <w:szCs w:val="24"/>
        </w:rPr>
        <w:t>zonas de trabajo del laboratorio.</w:t>
      </w:r>
    </w:p>
    <w:p w:rsidR="00FD701A" w:rsidRDefault="00FD701A" w:rsidP="00264717">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9. La ropa protectora de laboratorio no se guardará en los mismos armarios o taquillas</w:t>
      </w:r>
      <w:r>
        <w:rPr>
          <w:rFonts w:ascii="Arial" w:hAnsi="Arial" w:cs="Arial"/>
          <w:sz w:val="24"/>
          <w:szCs w:val="24"/>
        </w:rPr>
        <w:t xml:space="preserve"> que la ropa de </w:t>
      </w:r>
      <w:r w:rsidRPr="00E07540">
        <w:rPr>
          <w:rFonts w:ascii="Arial" w:hAnsi="Arial" w:cs="Arial"/>
          <w:sz w:val="24"/>
          <w:szCs w:val="24"/>
        </w:rPr>
        <w:t>calle</w:t>
      </w:r>
      <w:r w:rsidR="00151068">
        <w:rPr>
          <w:rFonts w:ascii="Arial" w:hAnsi="Arial" w:cs="Arial"/>
          <w:sz w:val="24"/>
          <w:szCs w:val="24"/>
        </w:rPr>
        <w:t>.</w:t>
      </w:r>
      <w:r w:rsidRPr="00E07540">
        <w:rPr>
          <w:rFonts w:ascii="Arial" w:hAnsi="Arial" w:cs="Arial"/>
          <w:sz w:val="24"/>
          <w:szCs w:val="24"/>
        </w:rPr>
        <w:t xml:space="preserve"> (</w:t>
      </w:r>
      <w:r w:rsidR="0079682F" w:rsidRPr="002E11C2">
        <w:rPr>
          <w:rFonts w:ascii="Arial" w:hAnsi="Arial" w:cs="Arial"/>
          <w:b/>
          <w:sz w:val="24"/>
          <w:szCs w:val="24"/>
        </w:rPr>
        <w:t>1</w:t>
      </w:r>
      <w:r w:rsidR="00151068">
        <w:rPr>
          <w:rFonts w:ascii="Arial" w:hAnsi="Arial" w:cs="Arial"/>
          <w:sz w:val="24"/>
          <w:szCs w:val="24"/>
        </w:rPr>
        <w:t>)</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p>
    <w:p w:rsidR="00FD701A" w:rsidRPr="00403687" w:rsidRDefault="00FD701A" w:rsidP="00264717">
      <w:pPr>
        <w:pStyle w:val="Prrafodelista"/>
        <w:numPr>
          <w:ilvl w:val="0"/>
          <w:numId w:val="20"/>
        </w:numPr>
        <w:autoSpaceDE w:val="0"/>
        <w:autoSpaceDN w:val="0"/>
        <w:adjustRightInd w:val="0"/>
        <w:spacing w:after="0" w:line="360" w:lineRule="auto"/>
        <w:ind w:left="57" w:right="57"/>
        <w:jc w:val="center"/>
        <w:rPr>
          <w:rFonts w:ascii="Arial" w:hAnsi="Arial" w:cs="Arial"/>
          <w:b/>
          <w:bCs/>
          <w:iCs/>
          <w:sz w:val="24"/>
          <w:szCs w:val="24"/>
        </w:rPr>
      </w:pPr>
      <w:r w:rsidRPr="00403687">
        <w:rPr>
          <w:rFonts w:ascii="Arial" w:hAnsi="Arial" w:cs="Arial"/>
          <w:b/>
          <w:bCs/>
          <w:iCs/>
          <w:sz w:val="24"/>
          <w:szCs w:val="24"/>
        </w:rPr>
        <w:t>Procedimientos.</w:t>
      </w:r>
    </w:p>
    <w:p w:rsidR="00FD701A" w:rsidRPr="003436E0" w:rsidRDefault="00FD701A" w:rsidP="00264717">
      <w:pPr>
        <w:autoSpaceDE w:val="0"/>
        <w:autoSpaceDN w:val="0"/>
        <w:adjustRightInd w:val="0"/>
        <w:spacing w:after="0" w:line="360" w:lineRule="auto"/>
        <w:ind w:left="57" w:right="57"/>
        <w:jc w:val="both"/>
        <w:rPr>
          <w:rFonts w:ascii="Arial" w:hAnsi="Arial" w:cs="Arial"/>
          <w:b/>
          <w:bCs/>
          <w:i/>
          <w:iCs/>
          <w:sz w:val="24"/>
          <w:szCs w:val="24"/>
        </w:rPr>
      </w:pP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1. Estará estrictamente prohibido pipetear con la boca.</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2. No se colocará ningún material en la boca ni se pasará la lengua por las etiquetas.</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3. Todos los procedimientos técnicos se practicarán de manera que se reduzca al</w:t>
      </w:r>
      <w:r>
        <w:rPr>
          <w:rFonts w:ascii="Arial" w:hAnsi="Arial" w:cs="Arial"/>
          <w:sz w:val="24"/>
          <w:szCs w:val="24"/>
        </w:rPr>
        <w:t xml:space="preserve"> </w:t>
      </w:r>
      <w:r w:rsidRPr="003436E0">
        <w:rPr>
          <w:rFonts w:ascii="Arial" w:hAnsi="Arial" w:cs="Arial"/>
          <w:sz w:val="24"/>
          <w:szCs w:val="24"/>
        </w:rPr>
        <w:t xml:space="preserve">mínimo la formación de aerosoles y </w:t>
      </w:r>
      <w:r>
        <w:rPr>
          <w:rFonts w:ascii="Arial" w:hAnsi="Arial" w:cs="Arial"/>
          <w:sz w:val="24"/>
          <w:szCs w:val="24"/>
        </w:rPr>
        <w:t>gotas</w:t>
      </w:r>
      <w:r w:rsidRPr="003436E0">
        <w:rPr>
          <w:rFonts w:ascii="Arial" w:hAnsi="Arial" w:cs="Arial"/>
          <w:sz w:val="24"/>
          <w:szCs w:val="24"/>
        </w:rPr>
        <w:t>.</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4. Se limitará el uso de jeringuillas y agujas hipodérmicas, que no se utilizarán en</w:t>
      </w:r>
      <w:r>
        <w:rPr>
          <w:rFonts w:ascii="Arial" w:hAnsi="Arial" w:cs="Arial"/>
          <w:sz w:val="24"/>
          <w:szCs w:val="24"/>
        </w:rPr>
        <w:t xml:space="preserve"> </w:t>
      </w:r>
      <w:r w:rsidRPr="003436E0">
        <w:rPr>
          <w:rFonts w:ascii="Arial" w:hAnsi="Arial" w:cs="Arial"/>
          <w:sz w:val="24"/>
          <w:szCs w:val="24"/>
        </w:rPr>
        <w:t>lugar de dispositivos de pipeteo ni con ningún fin distinto de las inyecciones por</w:t>
      </w:r>
      <w:r>
        <w:rPr>
          <w:rFonts w:ascii="Arial" w:hAnsi="Arial" w:cs="Arial"/>
          <w:sz w:val="24"/>
          <w:szCs w:val="24"/>
        </w:rPr>
        <w:t xml:space="preserve"> </w:t>
      </w:r>
      <w:r w:rsidRPr="003436E0">
        <w:rPr>
          <w:rFonts w:ascii="Arial" w:hAnsi="Arial" w:cs="Arial"/>
          <w:sz w:val="24"/>
          <w:szCs w:val="24"/>
        </w:rPr>
        <w:t xml:space="preserve">vía parenteral o la aspiración de líquidos </w:t>
      </w:r>
      <w:r>
        <w:rPr>
          <w:rFonts w:ascii="Arial" w:hAnsi="Arial" w:cs="Arial"/>
          <w:sz w:val="24"/>
          <w:szCs w:val="24"/>
        </w:rPr>
        <w:t>en</w:t>
      </w:r>
      <w:r w:rsidRPr="003436E0">
        <w:rPr>
          <w:rFonts w:ascii="Arial" w:hAnsi="Arial" w:cs="Arial"/>
          <w:sz w:val="24"/>
          <w:szCs w:val="24"/>
        </w:rPr>
        <w:t xml:space="preserve"> laboratorio.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5. Todos los derrames, accidentes y exposiciones reales o potenciales a materiales</w:t>
      </w:r>
      <w:r>
        <w:rPr>
          <w:rFonts w:ascii="Arial" w:hAnsi="Arial" w:cs="Arial"/>
          <w:sz w:val="24"/>
          <w:szCs w:val="24"/>
        </w:rPr>
        <w:t xml:space="preserve"> </w:t>
      </w:r>
      <w:r w:rsidRPr="003436E0">
        <w:rPr>
          <w:rFonts w:ascii="Arial" w:hAnsi="Arial" w:cs="Arial"/>
          <w:sz w:val="24"/>
          <w:szCs w:val="24"/>
        </w:rPr>
        <w:t>infecciosos se comunicarán al supervisor del laboratorio. Se mantendrá un registro</w:t>
      </w:r>
      <w:r>
        <w:rPr>
          <w:rFonts w:ascii="Arial" w:hAnsi="Arial" w:cs="Arial"/>
          <w:sz w:val="24"/>
          <w:szCs w:val="24"/>
        </w:rPr>
        <w:t xml:space="preserve"> </w:t>
      </w:r>
      <w:r w:rsidRPr="003436E0">
        <w:rPr>
          <w:rFonts w:ascii="Arial" w:hAnsi="Arial" w:cs="Arial"/>
          <w:sz w:val="24"/>
          <w:szCs w:val="24"/>
        </w:rPr>
        <w:t>escrito de esos accidentes e incidentes.</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6. Se elaborará y seguirá un procedimiento escrito para la limpieza de todos los</w:t>
      </w:r>
      <w:r>
        <w:rPr>
          <w:rFonts w:ascii="Arial" w:hAnsi="Arial" w:cs="Arial"/>
          <w:sz w:val="24"/>
          <w:szCs w:val="24"/>
        </w:rPr>
        <w:t xml:space="preserve"> </w:t>
      </w:r>
      <w:r w:rsidRPr="003436E0">
        <w:rPr>
          <w:rFonts w:ascii="Arial" w:hAnsi="Arial" w:cs="Arial"/>
          <w:sz w:val="24"/>
          <w:szCs w:val="24"/>
        </w:rPr>
        <w:t>derrames.</w:t>
      </w:r>
      <w:r>
        <w:rPr>
          <w:rFonts w:ascii="Arial" w:hAnsi="Arial" w:cs="Arial"/>
          <w:sz w:val="24"/>
          <w:szCs w:val="24"/>
        </w:rPr>
        <w:t xml:space="preserve"> </w:t>
      </w: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7. Los líquidos contaminados deberán descontaminarse (por medios químicos o</w:t>
      </w:r>
      <w:r>
        <w:rPr>
          <w:rFonts w:ascii="Arial" w:hAnsi="Arial" w:cs="Arial"/>
          <w:sz w:val="24"/>
          <w:szCs w:val="24"/>
        </w:rPr>
        <w:t xml:space="preserve"> </w:t>
      </w:r>
      <w:r w:rsidRPr="003436E0">
        <w:rPr>
          <w:rFonts w:ascii="Arial" w:hAnsi="Arial" w:cs="Arial"/>
          <w:sz w:val="24"/>
          <w:szCs w:val="24"/>
        </w:rPr>
        <w:t xml:space="preserve">físicos) antes de eliminarlos </w:t>
      </w:r>
      <w:r>
        <w:rPr>
          <w:rFonts w:ascii="Arial" w:hAnsi="Arial" w:cs="Arial"/>
          <w:sz w:val="24"/>
          <w:szCs w:val="24"/>
        </w:rPr>
        <w:t>a la disposición final</w:t>
      </w:r>
      <w:r w:rsidRPr="003436E0">
        <w:rPr>
          <w:rFonts w:ascii="Arial" w:hAnsi="Arial" w:cs="Arial"/>
          <w:sz w:val="24"/>
          <w:szCs w:val="24"/>
        </w:rPr>
        <w:t xml:space="preserve">. </w:t>
      </w: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lastRenderedPageBreak/>
        <w:t xml:space="preserve">8. Los documentos escritos que hayan de </w:t>
      </w:r>
      <w:r w:rsidRPr="00E07540">
        <w:rPr>
          <w:rFonts w:ascii="Arial" w:hAnsi="Arial" w:cs="Arial"/>
          <w:sz w:val="24"/>
          <w:szCs w:val="24"/>
        </w:rPr>
        <w:t>salir del laboratorio se protegerán de la contaminación mientras se encuentren en éste</w:t>
      </w:r>
      <w:r w:rsidR="00151068">
        <w:rPr>
          <w:rFonts w:ascii="Arial" w:hAnsi="Arial" w:cs="Arial"/>
          <w:sz w:val="24"/>
          <w:szCs w:val="24"/>
        </w:rPr>
        <w:t>.</w:t>
      </w:r>
      <w:r w:rsidRPr="00E07540">
        <w:rPr>
          <w:rFonts w:ascii="Arial" w:hAnsi="Arial" w:cs="Arial"/>
          <w:sz w:val="24"/>
          <w:szCs w:val="24"/>
        </w:rPr>
        <w:t xml:space="preserve"> (</w:t>
      </w:r>
      <w:r w:rsidR="0079682F" w:rsidRPr="002E11C2">
        <w:rPr>
          <w:rFonts w:ascii="Arial" w:hAnsi="Arial" w:cs="Arial"/>
          <w:b/>
          <w:sz w:val="24"/>
          <w:szCs w:val="24"/>
        </w:rPr>
        <w:t>1</w:t>
      </w:r>
      <w:r w:rsidR="00151068">
        <w:rPr>
          <w:rFonts w:ascii="Arial" w:hAnsi="Arial" w:cs="Arial"/>
          <w:sz w:val="24"/>
          <w:szCs w:val="24"/>
        </w:rPr>
        <w:t>)</w:t>
      </w: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p>
    <w:p w:rsidR="00BE73F4" w:rsidRDefault="00BE73F4" w:rsidP="00264717">
      <w:pPr>
        <w:autoSpaceDE w:val="0"/>
        <w:autoSpaceDN w:val="0"/>
        <w:adjustRightInd w:val="0"/>
        <w:spacing w:after="0" w:line="360" w:lineRule="auto"/>
        <w:ind w:left="57" w:right="57"/>
        <w:jc w:val="both"/>
        <w:rPr>
          <w:rFonts w:ascii="Arial" w:hAnsi="Arial" w:cs="Arial"/>
          <w:sz w:val="24"/>
          <w:szCs w:val="24"/>
        </w:rPr>
      </w:pPr>
    </w:p>
    <w:p w:rsidR="00BE73F4" w:rsidRPr="003436E0" w:rsidRDefault="00BE73F4" w:rsidP="00264717">
      <w:pPr>
        <w:autoSpaceDE w:val="0"/>
        <w:autoSpaceDN w:val="0"/>
        <w:adjustRightInd w:val="0"/>
        <w:spacing w:after="0" w:line="360" w:lineRule="auto"/>
        <w:ind w:left="57" w:right="57"/>
        <w:jc w:val="both"/>
        <w:rPr>
          <w:rFonts w:ascii="Arial" w:hAnsi="Arial" w:cs="Arial"/>
          <w:sz w:val="24"/>
          <w:szCs w:val="24"/>
        </w:rPr>
      </w:pPr>
    </w:p>
    <w:p w:rsidR="00FD701A" w:rsidRPr="00403687" w:rsidRDefault="00FD701A" w:rsidP="00264717">
      <w:pPr>
        <w:pStyle w:val="Prrafodelista"/>
        <w:numPr>
          <w:ilvl w:val="0"/>
          <w:numId w:val="20"/>
        </w:numPr>
        <w:autoSpaceDE w:val="0"/>
        <w:autoSpaceDN w:val="0"/>
        <w:adjustRightInd w:val="0"/>
        <w:spacing w:after="0" w:line="360" w:lineRule="auto"/>
        <w:ind w:left="57" w:right="57"/>
        <w:jc w:val="center"/>
        <w:rPr>
          <w:rFonts w:ascii="Arial" w:hAnsi="Arial" w:cs="Arial"/>
          <w:b/>
          <w:bCs/>
          <w:iCs/>
          <w:sz w:val="24"/>
          <w:szCs w:val="24"/>
        </w:rPr>
      </w:pPr>
      <w:r w:rsidRPr="00403687">
        <w:rPr>
          <w:rFonts w:ascii="Arial" w:hAnsi="Arial" w:cs="Arial"/>
          <w:b/>
          <w:bCs/>
          <w:iCs/>
          <w:sz w:val="24"/>
          <w:szCs w:val="24"/>
        </w:rPr>
        <w:t>Zonas de trabajo del laboratorio.</w:t>
      </w:r>
    </w:p>
    <w:p w:rsidR="00FD701A" w:rsidRPr="00DA5496" w:rsidRDefault="00FD701A" w:rsidP="00264717">
      <w:pPr>
        <w:autoSpaceDE w:val="0"/>
        <w:autoSpaceDN w:val="0"/>
        <w:adjustRightInd w:val="0"/>
        <w:spacing w:after="0" w:line="360" w:lineRule="auto"/>
        <w:ind w:left="57" w:right="57"/>
        <w:jc w:val="both"/>
        <w:rPr>
          <w:rFonts w:ascii="Arial" w:hAnsi="Arial" w:cs="Arial"/>
          <w:b/>
          <w:bCs/>
          <w:iCs/>
          <w:sz w:val="24"/>
          <w:szCs w:val="24"/>
        </w:rPr>
      </w:pP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1. El laboratorio se mantendrá ordenado, limpio y libre de materiales no relacionados</w:t>
      </w:r>
      <w:r>
        <w:rPr>
          <w:rFonts w:ascii="Arial" w:hAnsi="Arial" w:cs="Arial"/>
          <w:sz w:val="24"/>
          <w:szCs w:val="24"/>
        </w:rPr>
        <w:t xml:space="preserve"> </w:t>
      </w:r>
      <w:r w:rsidRPr="003436E0">
        <w:rPr>
          <w:rFonts w:ascii="Arial" w:hAnsi="Arial" w:cs="Arial"/>
          <w:sz w:val="24"/>
          <w:szCs w:val="24"/>
        </w:rPr>
        <w:t>con el trabajo.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2. Las superficies de trabajo se descontaminarán después de todo derrame de material</w:t>
      </w:r>
      <w:r>
        <w:rPr>
          <w:rFonts w:ascii="Arial" w:hAnsi="Arial" w:cs="Arial"/>
          <w:sz w:val="24"/>
          <w:szCs w:val="24"/>
        </w:rPr>
        <w:t xml:space="preserve"> </w:t>
      </w:r>
      <w:r w:rsidRPr="003436E0">
        <w:rPr>
          <w:rFonts w:ascii="Arial" w:hAnsi="Arial" w:cs="Arial"/>
          <w:sz w:val="24"/>
          <w:szCs w:val="24"/>
        </w:rPr>
        <w:t>potencialmente peligroso y al final de cada jornada de trabajo.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3. Todos los materiales, muestras y cultivos contaminados deberán ser descontaminados</w:t>
      </w:r>
      <w:r>
        <w:rPr>
          <w:rFonts w:ascii="Arial" w:hAnsi="Arial" w:cs="Arial"/>
          <w:sz w:val="24"/>
          <w:szCs w:val="24"/>
        </w:rPr>
        <w:t xml:space="preserve"> </w:t>
      </w:r>
      <w:r w:rsidRPr="003436E0">
        <w:rPr>
          <w:rFonts w:ascii="Arial" w:hAnsi="Arial" w:cs="Arial"/>
          <w:sz w:val="24"/>
          <w:szCs w:val="24"/>
        </w:rPr>
        <w:t>antes de eliminarlos o de limpiarlos para volverlos a utilizar.</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4. El embalaje y el transporte de material deberán seguir la reglamentación nacional</w:t>
      </w:r>
      <w:r>
        <w:rPr>
          <w:rFonts w:ascii="Arial" w:hAnsi="Arial" w:cs="Arial"/>
          <w:sz w:val="24"/>
          <w:szCs w:val="24"/>
        </w:rPr>
        <w:t xml:space="preserve"> </w:t>
      </w:r>
      <w:r w:rsidRPr="003436E0">
        <w:rPr>
          <w:rFonts w:ascii="Arial" w:hAnsi="Arial" w:cs="Arial"/>
          <w:sz w:val="24"/>
          <w:szCs w:val="24"/>
        </w:rPr>
        <w:t>o internacional aplicable.</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 xml:space="preserve">5. Las </w:t>
      </w:r>
      <w:r w:rsidRPr="00E07540">
        <w:rPr>
          <w:rFonts w:ascii="Arial" w:hAnsi="Arial" w:cs="Arial"/>
          <w:sz w:val="24"/>
          <w:szCs w:val="24"/>
        </w:rPr>
        <w:t>ventanas que puedan abrirse estarán equipadas con rejillas que impidan el paso de insectos</w:t>
      </w:r>
      <w:r w:rsidR="00151068">
        <w:rPr>
          <w:rFonts w:ascii="Arial" w:hAnsi="Arial" w:cs="Arial"/>
          <w:sz w:val="24"/>
          <w:szCs w:val="24"/>
        </w:rPr>
        <w:t>.</w:t>
      </w:r>
      <w:r w:rsidRPr="00E07540">
        <w:rPr>
          <w:rFonts w:ascii="Arial" w:hAnsi="Arial" w:cs="Arial"/>
          <w:sz w:val="24"/>
          <w:szCs w:val="24"/>
        </w:rPr>
        <w:t xml:space="preserve"> (</w:t>
      </w:r>
      <w:r w:rsidR="0079682F" w:rsidRPr="002E11C2">
        <w:rPr>
          <w:rFonts w:ascii="Arial" w:hAnsi="Arial" w:cs="Arial"/>
          <w:b/>
          <w:sz w:val="24"/>
          <w:szCs w:val="24"/>
        </w:rPr>
        <w:t>1</w:t>
      </w:r>
      <w:r w:rsidR="00151068">
        <w:rPr>
          <w:rFonts w:ascii="Arial" w:hAnsi="Arial" w:cs="Arial"/>
          <w:sz w:val="24"/>
          <w:szCs w:val="24"/>
        </w:rPr>
        <w:t>)</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p>
    <w:p w:rsidR="00FD701A" w:rsidRPr="00403687" w:rsidRDefault="00FD701A" w:rsidP="00264717">
      <w:pPr>
        <w:pStyle w:val="Prrafodelista"/>
        <w:numPr>
          <w:ilvl w:val="0"/>
          <w:numId w:val="20"/>
        </w:numPr>
        <w:autoSpaceDE w:val="0"/>
        <w:autoSpaceDN w:val="0"/>
        <w:adjustRightInd w:val="0"/>
        <w:spacing w:after="0" w:line="360" w:lineRule="auto"/>
        <w:ind w:left="57" w:right="57"/>
        <w:jc w:val="center"/>
        <w:rPr>
          <w:rFonts w:ascii="Arial" w:hAnsi="Arial" w:cs="Arial"/>
          <w:b/>
          <w:bCs/>
          <w:iCs/>
          <w:sz w:val="24"/>
          <w:szCs w:val="24"/>
        </w:rPr>
      </w:pPr>
      <w:r w:rsidRPr="00403687">
        <w:rPr>
          <w:rFonts w:ascii="Arial" w:hAnsi="Arial" w:cs="Arial"/>
          <w:b/>
          <w:bCs/>
          <w:iCs/>
          <w:sz w:val="24"/>
          <w:szCs w:val="24"/>
        </w:rPr>
        <w:t>Gestión de la bioseguridad.</w:t>
      </w:r>
    </w:p>
    <w:p w:rsidR="00FD701A" w:rsidRPr="00DA5496" w:rsidRDefault="00FD701A" w:rsidP="00264717">
      <w:pPr>
        <w:autoSpaceDE w:val="0"/>
        <w:autoSpaceDN w:val="0"/>
        <w:adjustRightInd w:val="0"/>
        <w:spacing w:after="0" w:line="360" w:lineRule="auto"/>
        <w:ind w:left="57" w:right="57"/>
        <w:jc w:val="both"/>
        <w:rPr>
          <w:rFonts w:ascii="Arial" w:hAnsi="Arial" w:cs="Arial"/>
          <w:b/>
          <w:bCs/>
          <w:iCs/>
          <w:sz w:val="24"/>
          <w:szCs w:val="24"/>
        </w:rPr>
      </w:pP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1. Incumbirá al director del laboratorio (la persona que tiene responsabilidad</w:t>
      </w:r>
      <w:r>
        <w:rPr>
          <w:rFonts w:ascii="Arial" w:hAnsi="Arial" w:cs="Arial"/>
          <w:sz w:val="24"/>
          <w:szCs w:val="24"/>
        </w:rPr>
        <w:t xml:space="preserve"> </w:t>
      </w:r>
      <w:r w:rsidRPr="003436E0">
        <w:rPr>
          <w:rFonts w:ascii="Arial" w:hAnsi="Arial" w:cs="Arial"/>
          <w:sz w:val="24"/>
          <w:szCs w:val="24"/>
        </w:rPr>
        <w:t>inmediata respecto del laboratorio) garantizar la elaboración y la adopción de un</w:t>
      </w:r>
      <w:r>
        <w:rPr>
          <w:rFonts w:ascii="Arial" w:hAnsi="Arial" w:cs="Arial"/>
          <w:sz w:val="24"/>
          <w:szCs w:val="24"/>
        </w:rPr>
        <w:t xml:space="preserve"> </w:t>
      </w:r>
      <w:r w:rsidRPr="003436E0">
        <w:rPr>
          <w:rFonts w:ascii="Arial" w:hAnsi="Arial" w:cs="Arial"/>
          <w:sz w:val="24"/>
          <w:szCs w:val="24"/>
        </w:rPr>
        <w:t>plan de gestión de la bioseguridad y de un manual de seguridad o de operación.</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2. El supervisor del laboratorio (que dependerá del director) velará por que se proporcione</w:t>
      </w:r>
      <w:r>
        <w:rPr>
          <w:rFonts w:ascii="Arial" w:hAnsi="Arial" w:cs="Arial"/>
          <w:sz w:val="24"/>
          <w:szCs w:val="24"/>
        </w:rPr>
        <w:t xml:space="preserve"> </w:t>
      </w:r>
      <w:r w:rsidRPr="003436E0">
        <w:rPr>
          <w:rFonts w:ascii="Arial" w:hAnsi="Arial" w:cs="Arial"/>
          <w:sz w:val="24"/>
          <w:szCs w:val="24"/>
        </w:rPr>
        <w:t>capacitación periódica en materia de seguridad en el laboratorio.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3. Se informará al personal de los riesgos especiales y se le exigirá que lea el manual</w:t>
      </w:r>
      <w:r>
        <w:rPr>
          <w:rFonts w:ascii="Arial" w:hAnsi="Arial" w:cs="Arial"/>
          <w:sz w:val="24"/>
          <w:szCs w:val="24"/>
        </w:rPr>
        <w:t xml:space="preserve"> </w:t>
      </w:r>
      <w:r w:rsidRPr="003436E0">
        <w:rPr>
          <w:rFonts w:ascii="Arial" w:hAnsi="Arial" w:cs="Arial"/>
          <w:sz w:val="24"/>
          <w:szCs w:val="24"/>
        </w:rPr>
        <w:t>de seguridad o de trabajo y siga las prácticas y los procedimientos normalizados.</w:t>
      </w:r>
      <w:r>
        <w:rPr>
          <w:rFonts w:ascii="Arial" w:hAnsi="Arial" w:cs="Arial"/>
          <w:sz w:val="24"/>
          <w:szCs w:val="24"/>
        </w:rPr>
        <w:t xml:space="preserve"> </w:t>
      </w:r>
      <w:r w:rsidRPr="003436E0">
        <w:rPr>
          <w:rFonts w:ascii="Arial" w:hAnsi="Arial" w:cs="Arial"/>
          <w:sz w:val="24"/>
          <w:szCs w:val="24"/>
        </w:rPr>
        <w:t>El supervisor del laboratorio se asegurará de que todo el personal los comprenda</w:t>
      </w:r>
      <w:r>
        <w:rPr>
          <w:rFonts w:ascii="Arial" w:hAnsi="Arial" w:cs="Arial"/>
          <w:sz w:val="24"/>
          <w:szCs w:val="24"/>
        </w:rPr>
        <w:t xml:space="preserve"> </w:t>
      </w:r>
      <w:r w:rsidRPr="003436E0">
        <w:rPr>
          <w:rFonts w:ascii="Arial" w:hAnsi="Arial" w:cs="Arial"/>
          <w:sz w:val="24"/>
          <w:szCs w:val="24"/>
        </w:rPr>
        <w:t>debidamente. En el laboratorio estará disponible una copia del manual de seguridad</w:t>
      </w:r>
      <w:r>
        <w:rPr>
          <w:rFonts w:ascii="Arial" w:hAnsi="Arial" w:cs="Arial"/>
          <w:sz w:val="24"/>
          <w:szCs w:val="24"/>
        </w:rPr>
        <w:t xml:space="preserve"> </w:t>
      </w:r>
      <w:r w:rsidRPr="003436E0">
        <w:rPr>
          <w:rFonts w:ascii="Arial" w:hAnsi="Arial" w:cs="Arial"/>
          <w:sz w:val="24"/>
          <w:szCs w:val="24"/>
        </w:rPr>
        <w:t>o de trabajo.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 xml:space="preserve">4. Habrá un programa de lucha contra los </w:t>
      </w:r>
      <w:r>
        <w:rPr>
          <w:rFonts w:ascii="Arial" w:hAnsi="Arial" w:cs="Arial"/>
          <w:sz w:val="24"/>
          <w:szCs w:val="24"/>
        </w:rPr>
        <w:t>insectos</w:t>
      </w:r>
      <w:r w:rsidRPr="003436E0">
        <w:rPr>
          <w:rFonts w:ascii="Arial" w:hAnsi="Arial" w:cs="Arial"/>
          <w:sz w:val="24"/>
          <w:szCs w:val="24"/>
        </w:rPr>
        <w:t xml:space="preserve"> y los roedores.</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lastRenderedPageBreak/>
        <w:t>5. Se ofrecerá a todo el personal en caso de necesidad un servicio apropiado de</w:t>
      </w:r>
      <w:r>
        <w:rPr>
          <w:rFonts w:ascii="Arial" w:hAnsi="Arial" w:cs="Arial"/>
          <w:sz w:val="24"/>
          <w:szCs w:val="24"/>
        </w:rPr>
        <w:t xml:space="preserve"> </w:t>
      </w:r>
      <w:r w:rsidRPr="00E07540">
        <w:rPr>
          <w:rFonts w:ascii="Arial" w:hAnsi="Arial" w:cs="Arial"/>
          <w:sz w:val="24"/>
          <w:szCs w:val="24"/>
        </w:rPr>
        <w:t>evaluación, vigilancia y tratamiento médico, y se mantendrán los debidos registros médicos</w:t>
      </w:r>
      <w:r w:rsidR="00151068">
        <w:rPr>
          <w:rFonts w:ascii="Arial" w:hAnsi="Arial" w:cs="Arial"/>
          <w:sz w:val="24"/>
          <w:szCs w:val="24"/>
        </w:rPr>
        <w:t>.</w:t>
      </w:r>
      <w:r w:rsidRPr="00E07540">
        <w:rPr>
          <w:rFonts w:ascii="Arial" w:hAnsi="Arial" w:cs="Arial"/>
          <w:sz w:val="24"/>
          <w:szCs w:val="24"/>
        </w:rPr>
        <w:t xml:space="preserve"> (</w:t>
      </w:r>
      <w:r w:rsidR="0079682F" w:rsidRPr="002E11C2">
        <w:rPr>
          <w:rFonts w:ascii="Arial" w:hAnsi="Arial" w:cs="Arial"/>
          <w:b/>
          <w:sz w:val="24"/>
          <w:szCs w:val="24"/>
        </w:rPr>
        <w:t>1</w:t>
      </w:r>
      <w:r w:rsidR="00151068">
        <w:rPr>
          <w:rFonts w:ascii="Arial" w:hAnsi="Arial" w:cs="Arial"/>
          <w:sz w:val="24"/>
          <w:szCs w:val="24"/>
        </w:rPr>
        <w:t>)</w:t>
      </w: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p>
    <w:p w:rsidR="00BE73F4" w:rsidRPr="00BE73F4" w:rsidRDefault="00BE73F4" w:rsidP="00BE73F4">
      <w:pPr>
        <w:autoSpaceDE w:val="0"/>
        <w:autoSpaceDN w:val="0"/>
        <w:adjustRightInd w:val="0"/>
        <w:spacing w:after="0" w:line="360" w:lineRule="auto"/>
        <w:ind w:left="-663" w:right="57"/>
        <w:jc w:val="center"/>
        <w:rPr>
          <w:rFonts w:ascii="Arial" w:hAnsi="Arial" w:cs="Arial"/>
          <w:b/>
          <w:sz w:val="24"/>
          <w:szCs w:val="24"/>
        </w:rPr>
      </w:pPr>
    </w:p>
    <w:p w:rsidR="00403687" w:rsidRPr="00403687" w:rsidRDefault="00403687" w:rsidP="00264717">
      <w:pPr>
        <w:pStyle w:val="Prrafodelista"/>
        <w:numPr>
          <w:ilvl w:val="0"/>
          <w:numId w:val="20"/>
        </w:numPr>
        <w:autoSpaceDE w:val="0"/>
        <w:autoSpaceDN w:val="0"/>
        <w:adjustRightInd w:val="0"/>
        <w:spacing w:after="0" w:line="360" w:lineRule="auto"/>
        <w:ind w:left="57" w:right="57"/>
        <w:jc w:val="center"/>
        <w:rPr>
          <w:rFonts w:ascii="Arial" w:hAnsi="Arial" w:cs="Arial"/>
          <w:b/>
          <w:sz w:val="24"/>
          <w:szCs w:val="24"/>
        </w:rPr>
      </w:pPr>
      <w:r w:rsidRPr="00403687">
        <w:rPr>
          <w:rFonts w:ascii="Arial" w:hAnsi="Arial" w:cs="Arial"/>
          <w:b/>
          <w:sz w:val="24"/>
          <w:szCs w:val="24"/>
        </w:rPr>
        <w:t>Normas de Vigilancia.</w:t>
      </w:r>
    </w:p>
    <w:p w:rsidR="00403687" w:rsidRPr="003436E0" w:rsidRDefault="00403687" w:rsidP="00264717">
      <w:pPr>
        <w:autoSpaceDE w:val="0"/>
        <w:autoSpaceDN w:val="0"/>
        <w:adjustRightInd w:val="0"/>
        <w:spacing w:after="0" w:line="360" w:lineRule="auto"/>
        <w:ind w:left="57" w:right="57"/>
        <w:jc w:val="both"/>
        <w:rPr>
          <w:rFonts w:ascii="Arial" w:hAnsi="Arial" w:cs="Arial"/>
          <w:sz w:val="24"/>
          <w:szCs w:val="24"/>
        </w:rPr>
      </w:pPr>
    </w:p>
    <w:p w:rsidR="00FD701A" w:rsidRPr="009B5E14" w:rsidRDefault="00FD701A" w:rsidP="00264717">
      <w:pPr>
        <w:autoSpaceDE w:val="0"/>
        <w:autoSpaceDN w:val="0"/>
        <w:adjustRightInd w:val="0"/>
        <w:spacing w:after="0" w:line="360" w:lineRule="auto"/>
        <w:ind w:left="57" w:right="57"/>
        <w:jc w:val="both"/>
        <w:rPr>
          <w:rFonts w:ascii="Arial" w:hAnsi="Arial" w:cs="Arial"/>
          <w:b/>
          <w:bCs/>
          <w:iCs/>
          <w:sz w:val="24"/>
          <w:szCs w:val="24"/>
        </w:rPr>
      </w:pPr>
      <w:r w:rsidRPr="009B5E14">
        <w:rPr>
          <w:rFonts w:ascii="Arial" w:hAnsi="Arial" w:cs="Arial"/>
          <w:b/>
          <w:bCs/>
          <w:iCs/>
          <w:sz w:val="24"/>
          <w:szCs w:val="24"/>
        </w:rPr>
        <w:t>Normas para la vigilancia de los trabajadores que manipulan microorganismos en el nivel de bioseguridad 1.</w:t>
      </w:r>
    </w:p>
    <w:p w:rsidR="00FD701A" w:rsidRPr="003436E0" w:rsidRDefault="00FD701A" w:rsidP="00264717">
      <w:pPr>
        <w:autoSpaceDE w:val="0"/>
        <w:autoSpaceDN w:val="0"/>
        <w:adjustRightInd w:val="0"/>
        <w:spacing w:after="0" w:line="360" w:lineRule="auto"/>
        <w:ind w:left="57" w:right="57"/>
        <w:jc w:val="both"/>
        <w:rPr>
          <w:rFonts w:ascii="Arial" w:hAnsi="Arial" w:cs="Arial"/>
          <w:b/>
          <w:bCs/>
          <w:i/>
          <w:iCs/>
          <w:sz w:val="24"/>
          <w:szCs w:val="24"/>
        </w:rPr>
      </w:pP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La experiencia indica que estos microorganismos tienen pocas probabilidades de</w:t>
      </w:r>
      <w:r>
        <w:rPr>
          <w:rFonts w:ascii="Arial" w:hAnsi="Arial" w:cs="Arial"/>
          <w:sz w:val="24"/>
          <w:szCs w:val="24"/>
        </w:rPr>
        <w:t xml:space="preserve"> </w:t>
      </w:r>
      <w:r w:rsidRPr="003436E0">
        <w:rPr>
          <w:rFonts w:ascii="Arial" w:hAnsi="Arial" w:cs="Arial"/>
          <w:sz w:val="24"/>
          <w:szCs w:val="24"/>
        </w:rPr>
        <w:t>provocar enfermedades humanas o enfermedades animales de importancia veterinaria.</w:t>
      </w:r>
      <w:r w:rsidR="00BE73F4">
        <w:rPr>
          <w:rFonts w:ascii="Arial" w:hAnsi="Arial" w:cs="Arial"/>
          <w:sz w:val="24"/>
          <w:szCs w:val="24"/>
        </w:rPr>
        <w:t xml:space="preserve">  </w:t>
      </w:r>
      <w:r w:rsidRPr="003436E0">
        <w:rPr>
          <w:rFonts w:ascii="Arial" w:hAnsi="Arial" w:cs="Arial"/>
          <w:sz w:val="24"/>
          <w:szCs w:val="24"/>
        </w:rPr>
        <w:t>No obstante, lo ideal es someter a todo el personal a un reconocimiento médico</w:t>
      </w:r>
      <w:r>
        <w:rPr>
          <w:rFonts w:ascii="Arial" w:hAnsi="Arial" w:cs="Arial"/>
          <w:sz w:val="24"/>
          <w:szCs w:val="24"/>
        </w:rPr>
        <w:t xml:space="preserve"> </w:t>
      </w:r>
      <w:r w:rsidRPr="003436E0">
        <w:rPr>
          <w:rFonts w:ascii="Arial" w:hAnsi="Arial" w:cs="Arial"/>
          <w:sz w:val="24"/>
          <w:szCs w:val="24"/>
        </w:rPr>
        <w:t>previo a la contratación en el que se anoten los antecedentes médicos de cada persona.</w:t>
      </w:r>
    </w:p>
    <w:p w:rsidR="00BE73F4" w:rsidRPr="003436E0" w:rsidRDefault="00BE73F4" w:rsidP="00264717">
      <w:pPr>
        <w:autoSpaceDE w:val="0"/>
        <w:autoSpaceDN w:val="0"/>
        <w:adjustRightInd w:val="0"/>
        <w:spacing w:after="0" w:line="360" w:lineRule="auto"/>
        <w:ind w:left="57" w:right="57"/>
        <w:jc w:val="both"/>
        <w:rPr>
          <w:rFonts w:ascii="Arial" w:hAnsi="Arial" w:cs="Arial"/>
          <w:sz w:val="24"/>
          <w:szCs w:val="24"/>
        </w:rPr>
      </w:pP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Conviene que se notifiquen rápidamente las enfermedades o accidentes de laboratorio</w:t>
      </w:r>
      <w:r>
        <w:rPr>
          <w:rFonts w:ascii="Arial" w:hAnsi="Arial" w:cs="Arial"/>
          <w:sz w:val="24"/>
          <w:szCs w:val="24"/>
        </w:rPr>
        <w:t xml:space="preserve"> </w:t>
      </w:r>
      <w:r w:rsidRPr="003436E0">
        <w:rPr>
          <w:rFonts w:ascii="Arial" w:hAnsi="Arial" w:cs="Arial"/>
          <w:sz w:val="24"/>
          <w:szCs w:val="24"/>
        </w:rPr>
        <w:t>y que todos los miembros del personal comprendan la importancia de aplicar técnicas</w:t>
      </w:r>
      <w:r>
        <w:rPr>
          <w:rFonts w:ascii="Arial" w:hAnsi="Arial" w:cs="Arial"/>
          <w:sz w:val="24"/>
          <w:szCs w:val="24"/>
        </w:rPr>
        <w:t xml:space="preserve"> microbiológicas </w:t>
      </w:r>
      <w:r w:rsidRPr="00E07540">
        <w:rPr>
          <w:rFonts w:ascii="Arial" w:hAnsi="Arial" w:cs="Arial"/>
          <w:sz w:val="24"/>
          <w:szCs w:val="24"/>
        </w:rPr>
        <w:t>apropiadas (</w:t>
      </w:r>
      <w:r w:rsidR="0079682F" w:rsidRPr="002E11C2">
        <w:rPr>
          <w:rFonts w:ascii="Arial" w:hAnsi="Arial" w:cs="Arial"/>
          <w:b/>
          <w:sz w:val="24"/>
          <w:szCs w:val="24"/>
        </w:rPr>
        <w:t>1</w:t>
      </w:r>
      <w:r w:rsidRPr="00E07540">
        <w:rPr>
          <w:rFonts w:ascii="Arial" w:hAnsi="Arial" w:cs="Arial"/>
          <w:sz w:val="24"/>
          <w:szCs w:val="24"/>
        </w:rPr>
        <w:t>).</w:t>
      </w:r>
    </w:p>
    <w:p w:rsidR="00FD701A" w:rsidRPr="009B5E14" w:rsidRDefault="00FD701A" w:rsidP="00264717">
      <w:pPr>
        <w:autoSpaceDE w:val="0"/>
        <w:autoSpaceDN w:val="0"/>
        <w:adjustRightInd w:val="0"/>
        <w:spacing w:after="0" w:line="360" w:lineRule="auto"/>
        <w:ind w:left="57" w:right="57"/>
        <w:jc w:val="both"/>
        <w:rPr>
          <w:rFonts w:ascii="Arial" w:hAnsi="Arial" w:cs="Arial"/>
          <w:sz w:val="24"/>
          <w:szCs w:val="24"/>
        </w:rPr>
      </w:pPr>
    </w:p>
    <w:p w:rsidR="00FD701A" w:rsidRPr="009B5E14" w:rsidRDefault="00FD701A" w:rsidP="00264717">
      <w:pPr>
        <w:autoSpaceDE w:val="0"/>
        <w:autoSpaceDN w:val="0"/>
        <w:adjustRightInd w:val="0"/>
        <w:spacing w:after="0" w:line="360" w:lineRule="auto"/>
        <w:ind w:left="57" w:right="57"/>
        <w:jc w:val="both"/>
        <w:rPr>
          <w:rFonts w:ascii="Arial" w:hAnsi="Arial" w:cs="Arial"/>
          <w:b/>
          <w:bCs/>
          <w:iCs/>
          <w:sz w:val="24"/>
          <w:szCs w:val="24"/>
        </w:rPr>
      </w:pPr>
      <w:r w:rsidRPr="009B5E14">
        <w:rPr>
          <w:rFonts w:ascii="Arial" w:hAnsi="Arial" w:cs="Arial"/>
          <w:b/>
          <w:bCs/>
          <w:iCs/>
          <w:sz w:val="24"/>
          <w:szCs w:val="24"/>
        </w:rPr>
        <w:t>Normas para la vigilancia de los trabajadores que manipulan microorganismos en el nivel de bioseguridad 2.</w:t>
      </w:r>
    </w:p>
    <w:p w:rsidR="00FD701A" w:rsidRPr="009B5E14" w:rsidRDefault="00FD701A" w:rsidP="00264717">
      <w:pPr>
        <w:autoSpaceDE w:val="0"/>
        <w:autoSpaceDN w:val="0"/>
        <w:adjustRightInd w:val="0"/>
        <w:spacing w:after="0" w:line="360" w:lineRule="auto"/>
        <w:ind w:left="57" w:right="57"/>
        <w:jc w:val="both"/>
        <w:rPr>
          <w:rFonts w:ascii="Arial" w:hAnsi="Arial" w:cs="Arial"/>
          <w:b/>
          <w:bCs/>
          <w:iCs/>
          <w:sz w:val="24"/>
          <w:szCs w:val="24"/>
        </w:rPr>
      </w:pP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1. El reconocimiento médico previo al empleo o a la asignación de un puesto es</w:t>
      </w:r>
      <w:r>
        <w:rPr>
          <w:rFonts w:ascii="Arial" w:hAnsi="Arial" w:cs="Arial"/>
          <w:sz w:val="24"/>
          <w:szCs w:val="24"/>
        </w:rPr>
        <w:t xml:space="preserve"> </w:t>
      </w:r>
      <w:r w:rsidRPr="003436E0">
        <w:rPr>
          <w:rFonts w:ascii="Arial" w:hAnsi="Arial" w:cs="Arial"/>
          <w:sz w:val="24"/>
          <w:szCs w:val="24"/>
        </w:rPr>
        <w:t>indispensable. Debe registrarse el historial médico de la persona y realizar una</w:t>
      </w:r>
      <w:r>
        <w:rPr>
          <w:rFonts w:ascii="Arial" w:hAnsi="Arial" w:cs="Arial"/>
          <w:sz w:val="24"/>
          <w:szCs w:val="24"/>
        </w:rPr>
        <w:t xml:space="preserve"> </w:t>
      </w:r>
      <w:r w:rsidRPr="003436E0">
        <w:rPr>
          <w:rFonts w:ascii="Arial" w:hAnsi="Arial" w:cs="Arial"/>
          <w:sz w:val="24"/>
          <w:szCs w:val="24"/>
        </w:rPr>
        <w:t>evaluación de la salud ocupacional para los fines del laboratorio.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2. El director del laboratorio debe mantener un registro de enfermedades y bajas</w:t>
      </w:r>
      <w:r>
        <w:rPr>
          <w:rFonts w:ascii="Arial" w:hAnsi="Arial" w:cs="Arial"/>
          <w:sz w:val="24"/>
          <w:szCs w:val="24"/>
        </w:rPr>
        <w:t xml:space="preserve"> </w:t>
      </w:r>
      <w:r w:rsidRPr="003436E0">
        <w:rPr>
          <w:rFonts w:ascii="Arial" w:hAnsi="Arial" w:cs="Arial"/>
          <w:sz w:val="24"/>
          <w:szCs w:val="24"/>
        </w:rPr>
        <w:t>laborales.</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3. Las mujeres en edad fecunda deberán ser informadas de los riesgos que supone</w:t>
      </w:r>
      <w:r>
        <w:rPr>
          <w:rFonts w:ascii="Arial" w:hAnsi="Arial" w:cs="Arial"/>
          <w:sz w:val="24"/>
          <w:szCs w:val="24"/>
        </w:rPr>
        <w:t xml:space="preserve"> </w:t>
      </w:r>
      <w:r w:rsidRPr="003436E0">
        <w:rPr>
          <w:rFonts w:ascii="Arial" w:hAnsi="Arial" w:cs="Arial"/>
          <w:sz w:val="24"/>
          <w:szCs w:val="24"/>
        </w:rPr>
        <w:t>para el feto la exposición profesional a ciertos microorganismos, como el virus de</w:t>
      </w:r>
      <w:r>
        <w:rPr>
          <w:rFonts w:ascii="Arial" w:hAnsi="Arial" w:cs="Arial"/>
          <w:sz w:val="24"/>
          <w:szCs w:val="24"/>
        </w:rPr>
        <w:t xml:space="preserve"> </w:t>
      </w:r>
      <w:r w:rsidRPr="003436E0">
        <w:rPr>
          <w:rFonts w:ascii="Arial" w:hAnsi="Arial" w:cs="Arial"/>
          <w:sz w:val="24"/>
          <w:szCs w:val="24"/>
        </w:rPr>
        <w:lastRenderedPageBreak/>
        <w:t xml:space="preserve">la rubéola. Las medidas concretas que se adopten para proteger al feto </w:t>
      </w:r>
      <w:r w:rsidRPr="00E07540">
        <w:rPr>
          <w:rFonts w:ascii="Arial" w:hAnsi="Arial" w:cs="Arial"/>
          <w:sz w:val="24"/>
          <w:szCs w:val="24"/>
        </w:rPr>
        <w:t>dependerán de los microorganismos a los que pueda estar expuesta la mujer. (</w:t>
      </w:r>
      <w:r w:rsidR="0079682F" w:rsidRPr="002E11C2">
        <w:rPr>
          <w:rFonts w:ascii="Arial" w:hAnsi="Arial" w:cs="Arial"/>
          <w:b/>
          <w:sz w:val="24"/>
          <w:szCs w:val="24"/>
        </w:rPr>
        <w:t>1</w:t>
      </w:r>
      <w:r w:rsidR="00151068">
        <w:rPr>
          <w:rFonts w:ascii="Arial" w:hAnsi="Arial" w:cs="Arial"/>
          <w:sz w:val="24"/>
          <w:szCs w:val="24"/>
        </w:rPr>
        <w:t>)</w:t>
      </w: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p>
    <w:p w:rsidR="00403687" w:rsidRPr="00403687" w:rsidRDefault="00403687" w:rsidP="00264717">
      <w:pPr>
        <w:pStyle w:val="Prrafodelista"/>
        <w:numPr>
          <w:ilvl w:val="0"/>
          <w:numId w:val="20"/>
        </w:numPr>
        <w:autoSpaceDE w:val="0"/>
        <w:autoSpaceDN w:val="0"/>
        <w:adjustRightInd w:val="0"/>
        <w:spacing w:after="0" w:line="360" w:lineRule="auto"/>
        <w:ind w:left="57" w:right="57"/>
        <w:jc w:val="center"/>
        <w:rPr>
          <w:rFonts w:ascii="Arial" w:hAnsi="Arial" w:cs="Arial"/>
          <w:b/>
          <w:bCs/>
          <w:iCs/>
          <w:sz w:val="24"/>
          <w:szCs w:val="24"/>
        </w:rPr>
      </w:pPr>
      <w:r w:rsidRPr="00403687">
        <w:rPr>
          <w:rFonts w:ascii="Arial" w:hAnsi="Arial" w:cs="Arial"/>
          <w:b/>
          <w:bCs/>
          <w:iCs/>
          <w:sz w:val="24"/>
          <w:szCs w:val="24"/>
        </w:rPr>
        <w:t>Características de equipamiento.</w:t>
      </w:r>
    </w:p>
    <w:p w:rsidR="00403687" w:rsidRDefault="00403687" w:rsidP="00264717">
      <w:pPr>
        <w:autoSpaceDE w:val="0"/>
        <w:autoSpaceDN w:val="0"/>
        <w:adjustRightInd w:val="0"/>
        <w:spacing w:after="0" w:line="360" w:lineRule="auto"/>
        <w:ind w:left="57" w:right="57"/>
        <w:rPr>
          <w:rFonts w:ascii="Arial" w:hAnsi="Arial" w:cs="Arial"/>
          <w:b/>
          <w:bCs/>
          <w:iCs/>
          <w:sz w:val="24"/>
          <w:szCs w:val="24"/>
        </w:rPr>
      </w:pPr>
    </w:p>
    <w:p w:rsidR="00FD701A" w:rsidRDefault="00FD701A" w:rsidP="00264717">
      <w:pPr>
        <w:autoSpaceDE w:val="0"/>
        <w:autoSpaceDN w:val="0"/>
        <w:adjustRightInd w:val="0"/>
        <w:spacing w:after="0" w:line="360" w:lineRule="auto"/>
        <w:ind w:left="57" w:right="57"/>
        <w:rPr>
          <w:rFonts w:ascii="Arial" w:hAnsi="Arial" w:cs="Arial"/>
          <w:b/>
          <w:bCs/>
          <w:iCs/>
          <w:sz w:val="24"/>
          <w:szCs w:val="24"/>
        </w:rPr>
      </w:pPr>
      <w:r w:rsidRPr="001A1F11">
        <w:rPr>
          <w:rFonts w:ascii="Arial" w:hAnsi="Arial" w:cs="Arial"/>
          <w:b/>
          <w:bCs/>
          <w:iCs/>
          <w:sz w:val="24"/>
          <w:szCs w:val="24"/>
        </w:rPr>
        <w:t>Campana de seguridad biológica (CSB).</w:t>
      </w:r>
    </w:p>
    <w:p w:rsidR="00FD701A" w:rsidRPr="001A1F11" w:rsidRDefault="00FD701A" w:rsidP="00264717">
      <w:pPr>
        <w:autoSpaceDE w:val="0"/>
        <w:autoSpaceDN w:val="0"/>
        <w:adjustRightInd w:val="0"/>
        <w:spacing w:after="0" w:line="360" w:lineRule="auto"/>
        <w:ind w:left="57" w:right="57"/>
        <w:rPr>
          <w:rFonts w:ascii="Arial" w:hAnsi="Arial" w:cs="Arial"/>
          <w:b/>
          <w:bCs/>
          <w:iCs/>
          <w:sz w:val="24"/>
          <w:szCs w:val="24"/>
        </w:rPr>
      </w:pP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Las CSB están diseñadas para proteger al trabajador, la atmósfera del laboratorio y los</w:t>
      </w:r>
      <w:r>
        <w:rPr>
          <w:rFonts w:ascii="Arial" w:hAnsi="Arial" w:cs="Arial"/>
          <w:sz w:val="24"/>
          <w:szCs w:val="24"/>
        </w:rPr>
        <w:t xml:space="preserve"> </w:t>
      </w:r>
      <w:r w:rsidRPr="003436E0">
        <w:rPr>
          <w:rFonts w:ascii="Arial" w:hAnsi="Arial" w:cs="Arial"/>
          <w:sz w:val="24"/>
          <w:szCs w:val="24"/>
        </w:rPr>
        <w:t>materiales de trabajo de la exposición a las salpicaduras y los aerosoles infecciosos que</w:t>
      </w:r>
      <w:r>
        <w:rPr>
          <w:rFonts w:ascii="Arial" w:hAnsi="Arial" w:cs="Arial"/>
          <w:sz w:val="24"/>
          <w:szCs w:val="24"/>
        </w:rPr>
        <w:t xml:space="preserve"> </w:t>
      </w:r>
      <w:r w:rsidRPr="003436E0">
        <w:rPr>
          <w:rFonts w:ascii="Arial" w:hAnsi="Arial" w:cs="Arial"/>
          <w:sz w:val="24"/>
          <w:szCs w:val="24"/>
        </w:rPr>
        <w:t>pueden generarse al manipular material que contiene agentes infecciosos, como</w:t>
      </w:r>
      <w:r>
        <w:rPr>
          <w:rFonts w:ascii="Arial" w:hAnsi="Arial" w:cs="Arial"/>
          <w:sz w:val="24"/>
          <w:szCs w:val="24"/>
        </w:rPr>
        <w:t xml:space="preserve"> </w:t>
      </w:r>
      <w:r w:rsidRPr="003436E0">
        <w:rPr>
          <w:rFonts w:ascii="Arial" w:hAnsi="Arial" w:cs="Arial"/>
          <w:sz w:val="24"/>
          <w:szCs w:val="24"/>
        </w:rPr>
        <w:t>cultivos primarios, soluciones madre y muestras de diagnóstico. Las actividades como la siembra de placas</w:t>
      </w:r>
      <w:r>
        <w:rPr>
          <w:rFonts w:ascii="Arial" w:hAnsi="Arial" w:cs="Arial"/>
          <w:sz w:val="24"/>
          <w:szCs w:val="24"/>
        </w:rPr>
        <w:t xml:space="preserve"> </w:t>
      </w:r>
      <w:r w:rsidRPr="003436E0">
        <w:rPr>
          <w:rFonts w:ascii="Arial" w:hAnsi="Arial" w:cs="Arial"/>
          <w:sz w:val="24"/>
          <w:szCs w:val="24"/>
        </w:rPr>
        <w:t>de agar, la inoculación de frascos de cultivo celular con pipeta, el uso de pipetas</w:t>
      </w:r>
      <w:r>
        <w:rPr>
          <w:rFonts w:ascii="Arial" w:hAnsi="Arial" w:cs="Arial"/>
          <w:sz w:val="24"/>
          <w:szCs w:val="24"/>
        </w:rPr>
        <w:t xml:space="preserve"> </w:t>
      </w:r>
      <w:r w:rsidRPr="003436E0">
        <w:rPr>
          <w:rFonts w:ascii="Arial" w:hAnsi="Arial" w:cs="Arial"/>
          <w:sz w:val="24"/>
          <w:szCs w:val="24"/>
        </w:rPr>
        <w:t>múltiples para dispensar suspensiones líquidas de agentes infecciosos en placas</w:t>
      </w:r>
      <w:r>
        <w:rPr>
          <w:rFonts w:ascii="Arial" w:hAnsi="Arial" w:cs="Arial"/>
          <w:sz w:val="24"/>
          <w:szCs w:val="24"/>
        </w:rPr>
        <w:t xml:space="preserve"> </w:t>
      </w:r>
      <w:r w:rsidRPr="003436E0">
        <w:rPr>
          <w:rFonts w:ascii="Arial" w:hAnsi="Arial" w:cs="Arial"/>
          <w:sz w:val="24"/>
          <w:szCs w:val="24"/>
        </w:rPr>
        <w:t xml:space="preserve">de </w:t>
      </w:r>
      <w:r>
        <w:rPr>
          <w:rFonts w:ascii="Arial" w:hAnsi="Arial" w:cs="Arial"/>
          <w:sz w:val="24"/>
          <w:szCs w:val="24"/>
        </w:rPr>
        <w:t>micro</w:t>
      </w:r>
      <w:r w:rsidRPr="003436E0">
        <w:rPr>
          <w:rFonts w:ascii="Arial" w:hAnsi="Arial" w:cs="Arial"/>
          <w:sz w:val="24"/>
          <w:szCs w:val="24"/>
        </w:rPr>
        <w:t>cultivo, la homogeneización y la agitación vertical de material infeccioso, y</w:t>
      </w:r>
      <w:r>
        <w:rPr>
          <w:rFonts w:ascii="Arial" w:hAnsi="Arial" w:cs="Arial"/>
          <w:sz w:val="24"/>
          <w:szCs w:val="24"/>
        </w:rPr>
        <w:t xml:space="preserve"> </w:t>
      </w:r>
      <w:r w:rsidRPr="003436E0">
        <w:rPr>
          <w:rFonts w:ascii="Arial" w:hAnsi="Arial" w:cs="Arial"/>
          <w:sz w:val="24"/>
          <w:szCs w:val="24"/>
        </w:rPr>
        <w:t>la centrifugación de líquidos infecciosos pueden generar</w:t>
      </w:r>
      <w:r>
        <w:rPr>
          <w:rFonts w:ascii="Arial" w:hAnsi="Arial" w:cs="Arial"/>
          <w:sz w:val="24"/>
          <w:szCs w:val="24"/>
        </w:rPr>
        <w:t xml:space="preserve"> </w:t>
      </w:r>
      <w:r w:rsidRPr="003436E0">
        <w:rPr>
          <w:rFonts w:ascii="Arial" w:hAnsi="Arial" w:cs="Arial"/>
          <w:sz w:val="24"/>
          <w:szCs w:val="24"/>
        </w:rPr>
        <w:t>aerosoles infecciosos. Las partículas de aerosol de menos de 5mm de diámetro y las</w:t>
      </w:r>
      <w:r>
        <w:rPr>
          <w:rFonts w:ascii="Arial" w:hAnsi="Arial" w:cs="Arial"/>
          <w:sz w:val="24"/>
          <w:szCs w:val="24"/>
        </w:rPr>
        <w:t xml:space="preserve"> </w:t>
      </w:r>
      <w:r w:rsidRPr="003436E0">
        <w:rPr>
          <w:rFonts w:ascii="Arial" w:hAnsi="Arial" w:cs="Arial"/>
          <w:sz w:val="24"/>
          <w:szCs w:val="24"/>
        </w:rPr>
        <w:t xml:space="preserve">pequeñas </w:t>
      </w:r>
      <w:r>
        <w:rPr>
          <w:rFonts w:ascii="Arial" w:hAnsi="Arial" w:cs="Arial"/>
          <w:sz w:val="24"/>
          <w:szCs w:val="24"/>
        </w:rPr>
        <w:t>gotas</w:t>
      </w:r>
      <w:r w:rsidRPr="003436E0">
        <w:rPr>
          <w:rFonts w:ascii="Arial" w:hAnsi="Arial" w:cs="Arial"/>
          <w:sz w:val="24"/>
          <w:szCs w:val="24"/>
        </w:rPr>
        <w:t xml:space="preserve"> de 5 a 100</w:t>
      </w:r>
      <w:r>
        <w:rPr>
          <w:rFonts w:ascii="Arial" w:hAnsi="Arial" w:cs="Arial"/>
          <w:sz w:val="24"/>
          <w:szCs w:val="24"/>
        </w:rPr>
        <w:t xml:space="preserve"> </w:t>
      </w:r>
      <w:r w:rsidRPr="003436E0">
        <w:rPr>
          <w:rFonts w:ascii="Arial" w:hAnsi="Arial" w:cs="Arial"/>
          <w:sz w:val="24"/>
          <w:szCs w:val="24"/>
        </w:rPr>
        <w:t>mm de diámetro no son visibles a simple vista. El trabajador</w:t>
      </w:r>
      <w:r>
        <w:rPr>
          <w:rFonts w:ascii="Arial" w:hAnsi="Arial" w:cs="Arial"/>
          <w:sz w:val="24"/>
          <w:szCs w:val="24"/>
        </w:rPr>
        <w:t xml:space="preserve"> </w:t>
      </w:r>
      <w:r w:rsidRPr="003436E0">
        <w:rPr>
          <w:rFonts w:ascii="Arial" w:hAnsi="Arial" w:cs="Arial"/>
          <w:sz w:val="24"/>
          <w:szCs w:val="24"/>
        </w:rPr>
        <w:t>no suele darse cuenta de que se están produciendo esas partículas, que pueden</w:t>
      </w:r>
      <w:r>
        <w:rPr>
          <w:rFonts w:ascii="Arial" w:hAnsi="Arial" w:cs="Arial"/>
          <w:sz w:val="24"/>
          <w:szCs w:val="24"/>
        </w:rPr>
        <w:t xml:space="preserve"> </w:t>
      </w:r>
      <w:r w:rsidRPr="003436E0">
        <w:rPr>
          <w:rFonts w:ascii="Arial" w:hAnsi="Arial" w:cs="Arial"/>
          <w:sz w:val="24"/>
          <w:szCs w:val="24"/>
        </w:rPr>
        <w:t>ser inhaladas o provocar la contaminación cruzada de los materiales que se encuentran</w:t>
      </w:r>
      <w:r>
        <w:rPr>
          <w:rFonts w:ascii="Arial" w:hAnsi="Arial" w:cs="Arial"/>
          <w:sz w:val="24"/>
          <w:szCs w:val="24"/>
        </w:rPr>
        <w:t xml:space="preserve"> </w:t>
      </w:r>
      <w:r w:rsidRPr="003436E0">
        <w:rPr>
          <w:rFonts w:ascii="Arial" w:hAnsi="Arial" w:cs="Arial"/>
          <w:sz w:val="24"/>
          <w:szCs w:val="24"/>
        </w:rPr>
        <w:t>sobre las superficies de trabajo. Las CSB, cuando se utilizan debidamente, han</w:t>
      </w:r>
      <w:r>
        <w:rPr>
          <w:rFonts w:ascii="Arial" w:hAnsi="Arial" w:cs="Arial"/>
          <w:sz w:val="24"/>
          <w:szCs w:val="24"/>
        </w:rPr>
        <w:t xml:space="preserve"> </w:t>
      </w:r>
      <w:r w:rsidRPr="003436E0">
        <w:rPr>
          <w:rFonts w:ascii="Arial" w:hAnsi="Arial" w:cs="Arial"/>
          <w:sz w:val="24"/>
          <w:szCs w:val="24"/>
        </w:rPr>
        <w:t>demostrado ser sumamente eficaces para reducir las infecciones adquiridas en el</w:t>
      </w:r>
      <w:r>
        <w:rPr>
          <w:rFonts w:ascii="Arial" w:hAnsi="Arial" w:cs="Arial"/>
          <w:sz w:val="24"/>
          <w:szCs w:val="24"/>
        </w:rPr>
        <w:t xml:space="preserve"> </w:t>
      </w:r>
      <w:r w:rsidRPr="003436E0">
        <w:rPr>
          <w:rFonts w:ascii="Arial" w:hAnsi="Arial" w:cs="Arial"/>
          <w:sz w:val="24"/>
          <w:szCs w:val="24"/>
        </w:rPr>
        <w:t>laboratorio y la contaminación cruzada de cultivos por exposición a aerosoles. Las</w:t>
      </w:r>
      <w:r>
        <w:rPr>
          <w:rFonts w:ascii="Arial" w:hAnsi="Arial" w:cs="Arial"/>
          <w:sz w:val="24"/>
          <w:szCs w:val="24"/>
        </w:rPr>
        <w:t xml:space="preserve"> </w:t>
      </w:r>
      <w:r w:rsidRPr="003436E0">
        <w:rPr>
          <w:rFonts w:ascii="Arial" w:hAnsi="Arial" w:cs="Arial"/>
          <w:sz w:val="24"/>
          <w:szCs w:val="24"/>
        </w:rPr>
        <w:t>CSB también protegen la atmósfera del laboratorio.</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A lo largo de los años, el diseño básico de las CSB ha sufrido varias modificaciones.</w:t>
      </w:r>
      <w:r>
        <w:rPr>
          <w:rFonts w:ascii="Arial" w:hAnsi="Arial" w:cs="Arial"/>
          <w:sz w:val="24"/>
          <w:szCs w:val="24"/>
        </w:rPr>
        <w:t xml:space="preserve"> </w:t>
      </w:r>
      <w:r w:rsidRPr="003436E0">
        <w:rPr>
          <w:rFonts w:ascii="Arial" w:hAnsi="Arial" w:cs="Arial"/>
          <w:sz w:val="24"/>
          <w:szCs w:val="24"/>
        </w:rPr>
        <w:t>Un cambio importante fue la adición de un filtro HEPA. Los filtros HEPA retienen el</w:t>
      </w:r>
      <w:r>
        <w:rPr>
          <w:rFonts w:ascii="Arial" w:hAnsi="Arial" w:cs="Arial"/>
          <w:sz w:val="24"/>
          <w:szCs w:val="24"/>
        </w:rPr>
        <w:t xml:space="preserve"> </w:t>
      </w:r>
      <w:r w:rsidRPr="003436E0">
        <w:rPr>
          <w:rFonts w:ascii="Arial" w:hAnsi="Arial" w:cs="Arial"/>
          <w:sz w:val="24"/>
          <w:szCs w:val="24"/>
        </w:rPr>
        <w:t>99,97% de las partículas de 0,3mm de diámetro y el 99,99% de las partículas de tamaño</w:t>
      </w:r>
      <w:r>
        <w:rPr>
          <w:rFonts w:ascii="Arial" w:hAnsi="Arial" w:cs="Arial"/>
          <w:sz w:val="24"/>
          <w:szCs w:val="24"/>
        </w:rPr>
        <w:t xml:space="preserve"> </w:t>
      </w:r>
      <w:r w:rsidRPr="003436E0">
        <w:rPr>
          <w:rFonts w:ascii="Arial" w:hAnsi="Arial" w:cs="Arial"/>
          <w:sz w:val="24"/>
          <w:szCs w:val="24"/>
        </w:rPr>
        <w:t>mayor o menor; esto les permite retener eficazmente todos los agentes infecciosos</w:t>
      </w:r>
      <w:r>
        <w:rPr>
          <w:rFonts w:ascii="Arial" w:hAnsi="Arial" w:cs="Arial"/>
          <w:sz w:val="24"/>
          <w:szCs w:val="24"/>
        </w:rPr>
        <w:t xml:space="preserve"> </w:t>
      </w:r>
      <w:r w:rsidRPr="003436E0">
        <w:rPr>
          <w:rFonts w:ascii="Arial" w:hAnsi="Arial" w:cs="Arial"/>
          <w:sz w:val="24"/>
          <w:szCs w:val="24"/>
        </w:rPr>
        <w:t>conocidos y garantizar que de la cámara sólo sale aire exento de microorganismos.</w:t>
      </w:r>
    </w:p>
    <w:p w:rsidR="00FD701A" w:rsidRPr="003436E0" w:rsidRDefault="00FD701A" w:rsidP="00264717">
      <w:pPr>
        <w:autoSpaceDE w:val="0"/>
        <w:autoSpaceDN w:val="0"/>
        <w:adjustRightInd w:val="0"/>
        <w:spacing w:after="0" w:line="360" w:lineRule="auto"/>
        <w:ind w:left="57" w:right="57"/>
        <w:jc w:val="both"/>
        <w:rPr>
          <w:rFonts w:ascii="Arial" w:hAnsi="Arial" w:cs="Arial"/>
          <w:sz w:val="24"/>
          <w:szCs w:val="24"/>
        </w:rPr>
      </w:pPr>
    </w:p>
    <w:p w:rsidR="00BE73F4" w:rsidRDefault="00BE73F4" w:rsidP="00264717">
      <w:pPr>
        <w:autoSpaceDE w:val="0"/>
        <w:autoSpaceDN w:val="0"/>
        <w:adjustRightInd w:val="0"/>
        <w:spacing w:after="0" w:line="360" w:lineRule="auto"/>
        <w:ind w:left="57" w:right="57"/>
        <w:jc w:val="both"/>
        <w:rPr>
          <w:rFonts w:ascii="Arial" w:hAnsi="Arial" w:cs="Arial"/>
          <w:sz w:val="24"/>
          <w:szCs w:val="24"/>
        </w:rPr>
      </w:pPr>
    </w:p>
    <w:p w:rsidR="00FD701A" w:rsidRDefault="00FD701A" w:rsidP="00264717">
      <w:pPr>
        <w:autoSpaceDE w:val="0"/>
        <w:autoSpaceDN w:val="0"/>
        <w:adjustRightInd w:val="0"/>
        <w:spacing w:after="0" w:line="360" w:lineRule="auto"/>
        <w:ind w:left="57" w:right="57"/>
        <w:jc w:val="both"/>
        <w:rPr>
          <w:rFonts w:ascii="Arial" w:hAnsi="Arial" w:cs="Arial"/>
          <w:sz w:val="24"/>
          <w:szCs w:val="24"/>
        </w:rPr>
      </w:pPr>
      <w:r w:rsidRPr="003436E0">
        <w:rPr>
          <w:rFonts w:ascii="Arial" w:hAnsi="Arial" w:cs="Arial"/>
          <w:sz w:val="24"/>
          <w:szCs w:val="24"/>
        </w:rPr>
        <w:t>Una segunda modificación del diseño consistió en dirigir hacia la superficie de trabajo</w:t>
      </w:r>
      <w:r>
        <w:rPr>
          <w:rFonts w:ascii="Arial" w:hAnsi="Arial" w:cs="Arial"/>
          <w:sz w:val="24"/>
          <w:szCs w:val="24"/>
        </w:rPr>
        <w:t xml:space="preserve"> </w:t>
      </w:r>
      <w:r w:rsidRPr="003436E0">
        <w:rPr>
          <w:rFonts w:ascii="Arial" w:hAnsi="Arial" w:cs="Arial"/>
          <w:sz w:val="24"/>
          <w:szCs w:val="24"/>
        </w:rPr>
        <w:t>aire que haya pasado por filtros HEPA, con el fin de proteger de la contaminación los</w:t>
      </w:r>
      <w:r>
        <w:rPr>
          <w:rFonts w:ascii="Arial" w:hAnsi="Arial" w:cs="Arial"/>
          <w:sz w:val="24"/>
          <w:szCs w:val="24"/>
        </w:rPr>
        <w:t xml:space="preserve"> </w:t>
      </w:r>
      <w:r w:rsidRPr="003436E0">
        <w:rPr>
          <w:rFonts w:ascii="Arial" w:hAnsi="Arial" w:cs="Arial"/>
          <w:sz w:val="24"/>
          <w:szCs w:val="24"/>
        </w:rPr>
        <w:t>materiales de esa superficie. Esta característica a menudo se conoce como protección</w:t>
      </w:r>
      <w:r>
        <w:rPr>
          <w:rFonts w:ascii="Arial" w:hAnsi="Arial" w:cs="Arial"/>
          <w:sz w:val="24"/>
          <w:szCs w:val="24"/>
        </w:rPr>
        <w:t xml:space="preserve"> </w:t>
      </w:r>
      <w:r w:rsidRPr="003436E0">
        <w:rPr>
          <w:rFonts w:ascii="Arial" w:hAnsi="Arial" w:cs="Arial"/>
          <w:sz w:val="24"/>
          <w:szCs w:val="24"/>
        </w:rPr>
        <w:t>del producto. Estos conceptos de diseño básicos han llevado a la evolución de tres</w:t>
      </w:r>
      <w:r>
        <w:rPr>
          <w:rFonts w:ascii="Arial" w:hAnsi="Arial" w:cs="Arial"/>
          <w:sz w:val="24"/>
          <w:szCs w:val="24"/>
        </w:rPr>
        <w:t xml:space="preserve"> </w:t>
      </w:r>
      <w:r w:rsidRPr="003436E0">
        <w:rPr>
          <w:rFonts w:ascii="Arial" w:hAnsi="Arial" w:cs="Arial"/>
          <w:sz w:val="24"/>
          <w:szCs w:val="24"/>
        </w:rPr>
        <w:t xml:space="preserve">clases de CSB. En </w:t>
      </w:r>
      <w:r w:rsidRPr="009F0D2B">
        <w:rPr>
          <w:rFonts w:ascii="Arial" w:hAnsi="Arial" w:cs="Arial"/>
          <w:sz w:val="24"/>
          <w:szCs w:val="24"/>
        </w:rPr>
        <w:t xml:space="preserve">la </w:t>
      </w:r>
      <w:r w:rsidRPr="002E11C2">
        <w:rPr>
          <w:rFonts w:ascii="Arial" w:hAnsi="Arial" w:cs="Arial"/>
          <w:b/>
          <w:sz w:val="24"/>
          <w:szCs w:val="24"/>
        </w:rPr>
        <w:t>Tabla 4</w:t>
      </w:r>
      <w:r w:rsidRPr="009F0D2B">
        <w:rPr>
          <w:rFonts w:ascii="Arial" w:hAnsi="Arial" w:cs="Arial"/>
          <w:b/>
          <w:sz w:val="24"/>
          <w:szCs w:val="24"/>
        </w:rPr>
        <w:t xml:space="preserve"> </w:t>
      </w:r>
      <w:r w:rsidRPr="009F0D2B">
        <w:rPr>
          <w:rFonts w:ascii="Arial" w:hAnsi="Arial" w:cs="Arial"/>
          <w:sz w:val="24"/>
          <w:szCs w:val="24"/>
        </w:rPr>
        <w:t>se</w:t>
      </w:r>
      <w:r w:rsidRPr="003436E0">
        <w:rPr>
          <w:rFonts w:ascii="Arial" w:hAnsi="Arial" w:cs="Arial"/>
          <w:sz w:val="24"/>
          <w:szCs w:val="24"/>
        </w:rPr>
        <w:t xml:space="preserve"> explica el tipo de protección que ofrece cada una de</w:t>
      </w:r>
      <w:r>
        <w:rPr>
          <w:rFonts w:ascii="Arial" w:hAnsi="Arial" w:cs="Arial"/>
          <w:sz w:val="24"/>
          <w:szCs w:val="24"/>
        </w:rPr>
        <w:t xml:space="preserve"> </w:t>
      </w:r>
      <w:r w:rsidRPr="00E07540">
        <w:rPr>
          <w:rFonts w:ascii="Arial" w:hAnsi="Arial" w:cs="Arial"/>
          <w:sz w:val="24"/>
          <w:szCs w:val="24"/>
        </w:rPr>
        <w:t>ellas</w:t>
      </w:r>
      <w:r w:rsidR="00151068">
        <w:rPr>
          <w:rFonts w:ascii="Arial" w:hAnsi="Arial" w:cs="Arial"/>
          <w:sz w:val="24"/>
          <w:szCs w:val="24"/>
        </w:rPr>
        <w:t>.</w:t>
      </w:r>
      <w:r w:rsidRPr="00E07540">
        <w:rPr>
          <w:rFonts w:ascii="Arial" w:hAnsi="Arial" w:cs="Arial"/>
          <w:sz w:val="24"/>
          <w:szCs w:val="24"/>
        </w:rPr>
        <w:t xml:space="preserve"> (</w:t>
      </w:r>
      <w:r w:rsidR="0079682F" w:rsidRPr="002E11C2">
        <w:rPr>
          <w:rFonts w:ascii="Arial" w:hAnsi="Arial" w:cs="Arial"/>
          <w:b/>
          <w:sz w:val="24"/>
          <w:szCs w:val="24"/>
        </w:rPr>
        <w:t>1</w:t>
      </w:r>
      <w:r w:rsidR="00151068">
        <w:rPr>
          <w:rFonts w:ascii="Arial" w:hAnsi="Arial" w:cs="Arial"/>
          <w:sz w:val="24"/>
          <w:szCs w:val="24"/>
        </w:rPr>
        <w:t>)</w:t>
      </w:r>
    </w:p>
    <w:p w:rsidR="00264717" w:rsidRDefault="00264717" w:rsidP="009641B2">
      <w:pPr>
        <w:autoSpaceDE w:val="0"/>
        <w:autoSpaceDN w:val="0"/>
        <w:adjustRightInd w:val="0"/>
        <w:spacing w:after="0" w:line="240" w:lineRule="auto"/>
        <w:jc w:val="both"/>
        <w:rPr>
          <w:rFonts w:ascii="Arial" w:hAnsi="Arial" w:cs="Arial"/>
          <w:b/>
          <w:sz w:val="20"/>
          <w:szCs w:val="20"/>
        </w:rPr>
      </w:pPr>
    </w:p>
    <w:p w:rsidR="009641B2" w:rsidRPr="009641B2" w:rsidRDefault="009641B2" w:rsidP="009641B2">
      <w:pPr>
        <w:autoSpaceDE w:val="0"/>
        <w:autoSpaceDN w:val="0"/>
        <w:adjustRightInd w:val="0"/>
        <w:spacing w:after="0" w:line="240" w:lineRule="auto"/>
        <w:jc w:val="both"/>
        <w:rPr>
          <w:rFonts w:ascii="Arial" w:hAnsi="Arial" w:cs="Arial"/>
          <w:b/>
          <w:sz w:val="20"/>
          <w:szCs w:val="20"/>
        </w:rPr>
      </w:pPr>
      <w:r w:rsidRPr="002E11C2">
        <w:rPr>
          <w:rFonts w:ascii="Arial" w:hAnsi="Arial" w:cs="Arial"/>
          <w:b/>
          <w:sz w:val="20"/>
          <w:szCs w:val="20"/>
        </w:rPr>
        <w:t>Tabla 4. Selección de una cámara de seguridad bilógica (CSB) según el tipo de protección necesaria. (1)</w:t>
      </w:r>
    </w:p>
    <w:p w:rsidR="00FD701A" w:rsidRPr="003436E0" w:rsidRDefault="00FD701A" w:rsidP="00FD701A">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421"/>
        <w:gridCol w:w="4407"/>
      </w:tblGrid>
      <w:tr w:rsidR="00FD701A" w:rsidTr="00D62823">
        <w:tc>
          <w:tcPr>
            <w:tcW w:w="4489" w:type="dxa"/>
            <w:shd w:val="clear" w:color="auto" w:fill="D9D9D9" w:themeFill="background1" w:themeFillShade="D9"/>
          </w:tcPr>
          <w:p w:rsidR="00FD701A" w:rsidRDefault="00FD701A" w:rsidP="00D62823">
            <w:pPr>
              <w:autoSpaceDE w:val="0"/>
              <w:autoSpaceDN w:val="0"/>
              <w:adjustRightInd w:val="0"/>
              <w:jc w:val="center"/>
              <w:rPr>
                <w:rFonts w:ascii="Arial" w:hAnsi="Arial" w:cs="Arial"/>
                <w:b/>
                <w:sz w:val="20"/>
                <w:szCs w:val="20"/>
              </w:rPr>
            </w:pPr>
          </w:p>
          <w:p w:rsidR="00FD701A" w:rsidRDefault="00FD701A" w:rsidP="00D62823">
            <w:pPr>
              <w:autoSpaceDE w:val="0"/>
              <w:autoSpaceDN w:val="0"/>
              <w:adjustRightInd w:val="0"/>
              <w:jc w:val="center"/>
              <w:rPr>
                <w:rFonts w:ascii="Arial" w:hAnsi="Arial" w:cs="Arial"/>
                <w:b/>
                <w:sz w:val="20"/>
                <w:szCs w:val="20"/>
              </w:rPr>
            </w:pPr>
            <w:r w:rsidRPr="00593F59">
              <w:rPr>
                <w:rFonts w:ascii="Arial" w:hAnsi="Arial" w:cs="Arial"/>
                <w:b/>
                <w:sz w:val="20"/>
                <w:szCs w:val="20"/>
              </w:rPr>
              <w:t>Tipo de protección</w:t>
            </w:r>
          </w:p>
          <w:p w:rsidR="00FD701A" w:rsidRPr="00593F59" w:rsidRDefault="00FD701A" w:rsidP="00D62823">
            <w:pPr>
              <w:autoSpaceDE w:val="0"/>
              <w:autoSpaceDN w:val="0"/>
              <w:adjustRightInd w:val="0"/>
              <w:jc w:val="center"/>
              <w:rPr>
                <w:rFonts w:ascii="Arial" w:hAnsi="Arial" w:cs="Arial"/>
                <w:b/>
                <w:sz w:val="20"/>
                <w:szCs w:val="20"/>
              </w:rPr>
            </w:pPr>
          </w:p>
        </w:tc>
        <w:tc>
          <w:tcPr>
            <w:tcW w:w="4489" w:type="dxa"/>
            <w:shd w:val="clear" w:color="auto" w:fill="D9D9D9" w:themeFill="background1" w:themeFillShade="D9"/>
          </w:tcPr>
          <w:p w:rsidR="00FD701A" w:rsidRDefault="00FD701A" w:rsidP="00D62823">
            <w:pPr>
              <w:autoSpaceDE w:val="0"/>
              <w:autoSpaceDN w:val="0"/>
              <w:adjustRightInd w:val="0"/>
              <w:jc w:val="center"/>
              <w:rPr>
                <w:rFonts w:ascii="Arial" w:hAnsi="Arial" w:cs="Arial"/>
                <w:b/>
                <w:sz w:val="20"/>
                <w:szCs w:val="20"/>
              </w:rPr>
            </w:pPr>
          </w:p>
          <w:p w:rsidR="00FD701A" w:rsidRPr="00593F59" w:rsidRDefault="00FD701A" w:rsidP="00D62823">
            <w:pPr>
              <w:autoSpaceDE w:val="0"/>
              <w:autoSpaceDN w:val="0"/>
              <w:adjustRightInd w:val="0"/>
              <w:jc w:val="center"/>
              <w:rPr>
                <w:rFonts w:ascii="Arial" w:hAnsi="Arial" w:cs="Arial"/>
                <w:b/>
                <w:sz w:val="20"/>
                <w:szCs w:val="20"/>
              </w:rPr>
            </w:pPr>
            <w:r w:rsidRPr="00593F59">
              <w:rPr>
                <w:rFonts w:ascii="Arial" w:hAnsi="Arial" w:cs="Arial"/>
                <w:b/>
                <w:sz w:val="20"/>
                <w:szCs w:val="20"/>
              </w:rPr>
              <w:t>Selección de la CSB</w:t>
            </w:r>
          </w:p>
        </w:tc>
      </w:tr>
      <w:tr w:rsidR="00FD701A" w:rsidTr="00D62823">
        <w:tc>
          <w:tcPr>
            <w:tcW w:w="4489" w:type="dxa"/>
          </w:tcPr>
          <w:p w:rsidR="00FD701A" w:rsidRDefault="00FD701A" w:rsidP="00D62823">
            <w:pPr>
              <w:autoSpaceDE w:val="0"/>
              <w:autoSpaceDN w:val="0"/>
              <w:adjustRightInd w:val="0"/>
              <w:jc w:val="both"/>
              <w:rPr>
                <w:rFonts w:ascii="Arial" w:hAnsi="Arial" w:cs="Arial"/>
                <w:sz w:val="20"/>
                <w:szCs w:val="20"/>
              </w:rPr>
            </w:pPr>
            <w:r w:rsidRPr="00593F59">
              <w:rPr>
                <w:rFonts w:ascii="Arial" w:hAnsi="Arial" w:cs="Arial"/>
                <w:sz w:val="20"/>
                <w:szCs w:val="20"/>
              </w:rPr>
              <w:t xml:space="preserve">Protección </w:t>
            </w:r>
            <w:r>
              <w:rPr>
                <w:rFonts w:ascii="Arial" w:hAnsi="Arial" w:cs="Arial"/>
                <w:sz w:val="20"/>
                <w:szCs w:val="20"/>
              </w:rPr>
              <w:t>personal, microorganismos de los grupos de riesgo 1 a 3.</w:t>
            </w:r>
          </w:p>
          <w:p w:rsidR="00FD701A" w:rsidRPr="00593F59" w:rsidRDefault="00FD701A" w:rsidP="00D62823">
            <w:pPr>
              <w:autoSpaceDE w:val="0"/>
              <w:autoSpaceDN w:val="0"/>
              <w:adjustRightInd w:val="0"/>
              <w:jc w:val="both"/>
              <w:rPr>
                <w:rFonts w:ascii="Arial" w:hAnsi="Arial" w:cs="Arial"/>
                <w:sz w:val="20"/>
                <w:szCs w:val="20"/>
              </w:rPr>
            </w:pPr>
          </w:p>
        </w:tc>
        <w:tc>
          <w:tcPr>
            <w:tcW w:w="4489" w:type="dxa"/>
          </w:tcPr>
          <w:p w:rsidR="00FD701A" w:rsidRPr="00593F59" w:rsidRDefault="00FD701A" w:rsidP="00D62823">
            <w:pPr>
              <w:autoSpaceDE w:val="0"/>
              <w:autoSpaceDN w:val="0"/>
              <w:adjustRightInd w:val="0"/>
              <w:jc w:val="both"/>
              <w:rPr>
                <w:rFonts w:ascii="Arial" w:hAnsi="Arial" w:cs="Arial"/>
                <w:sz w:val="20"/>
                <w:szCs w:val="20"/>
              </w:rPr>
            </w:pPr>
            <w:r>
              <w:rPr>
                <w:rFonts w:ascii="Arial" w:hAnsi="Arial" w:cs="Arial"/>
                <w:sz w:val="20"/>
                <w:szCs w:val="20"/>
              </w:rPr>
              <w:t>Clase I, clase II, clase III</w:t>
            </w:r>
          </w:p>
        </w:tc>
      </w:tr>
      <w:tr w:rsidR="00FD701A" w:rsidTr="00D62823">
        <w:tc>
          <w:tcPr>
            <w:tcW w:w="4489" w:type="dxa"/>
          </w:tcPr>
          <w:p w:rsidR="00FD701A" w:rsidRDefault="00FD701A" w:rsidP="00D62823">
            <w:pPr>
              <w:autoSpaceDE w:val="0"/>
              <w:autoSpaceDN w:val="0"/>
              <w:adjustRightInd w:val="0"/>
              <w:jc w:val="both"/>
              <w:rPr>
                <w:rFonts w:ascii="Arial" w:hAnsi="Arial" w:cs="Arial"/>
                <w:sz w:val="20"/>
                <w:szCs w:val="20"/>
              </w:rPr>
            </w:pPr>
            <w:r w:rsidRPr="00593F59">
              <w:rPr>
                <w:rFonts w:ascii="Arial" w:hAnsi="Arial" w:cs="Arial"/>
                <w:sz w:val="20"/>
                <w:szCs w:val="20"/>
              </w:rPr>
              <w:t xml:space="preserve">Protección </w:t>
            </w:r>
            <w:r>
              <w:rPr>
                <w:rFonts w:ascii="Arial" w:hAnsi="Arial" w:cs="Arial"/>
                <w:sz w:val="20"/>
                <w:szCs w:val="20"/>
              </w:rPr>
              <w:t>personal, microorganismos de los grupos de riesgo 4, laboratorio para trabajar con cámara de guantes.</w:t>
            </w:r>
          </w:p>
          <w:p w:rsidR="00FD701A" w:rsidRPr="00593F59" w:rsidRDefault="00FD701A" w:rsidP="00D62823">
            <w:pPr>
              <w:autoSpaceDE w:val="0"/>
              <w:autoSpaceDN w:val="0"/>
              <w:adjustRightInd w:val="0"/>
              <w:jc w:val="both"/>
              <w:rPr>
                <w:rFonts w:ascii="Arial" w:hAnsi="Arial" w:cs="Arial"/>
                <w:sz w:val="20"/>
                <w:szCs w:val="20"/>
              </w:rPr>
            </w:pPr>
          </w:p>
        </w:tc>
        <w:tc>
          <w:tcPr>
            <w:tcW w:w="4489" w:type="dxa"/>
          </w:tcPr>
          <w:p w:rsidR="00FD701A" w:rsidRPr="00593F59" w:rsidRDefault="00FD701A" w:rsidP="00D62823">
            <w:pPr>
              <w:autoSpaceDE w:val="0"/>
              <w:autoSpaceDN w:val="0"/>
              <w:adjustRightInd w:val="0"/>
              <w:jc w:val="both"/>
              <w:rPr>
                <w:rFonts w:ascii="Arial" w:hAnsi="Arial" w:cs="Arial"/>
                <w:sz w:val="20"/>
                <w:szCs w:val="20"/>
              </w:rPr>
            </w:pPr>
            <w:r>
              <w:rPr>
                <w:rFonts w:ascii="Arial" w:hAnsi="Arial" w:cs="Arial"/>
                <w:sz w:val="20"/>
                <w:szCs w:val="20"/>
              </w:rPr>
              <w:t>Clase III</w:t>
            </w:r>
          </w:p>
        </w:tc>
      </w:tr>
      <w:tr w:rsidR="00FD701A" w:rsidTr="00D62823">
        <w:tc>
          <w:tcPr>
            <w:tcW w:w="4489" w:type="dxa"/>
          </w:tcPr>
          <w:p w:rsidR="00FD701A" w:rsidRDefault="00FD701A" w:rsidP="00D62823">
            <w:pPr>
              <w:autoSpaceDE w:val="0"/>
              <w:autoSpaceDN w:val="0"/>
              <w:adjustRightInd w:val="0"/>
              <w:jc w:val="both"/>
              <w:rPr>
                <w:rFonts w:ascii="Arial" w:hAnsi="Arial" w:cs="Arial"/>
                <w:sz w:val="20"/>
                <w:szCs w:val="20"/>
              </w:rPr>
            </w:pPr>
            <w:r w:rsidRPr="00593F59">
              <w:rPr>
                <w:rFonts w:ascii="Arial" w:hAnsi="Arial" w:cs="Arial"/>
                <w:sz w:val="20"/>
                <w:szCs w:val="20"/>
              </w:rPr>
              <w:t xml:space="preserve">Protección </w:t>
            </w:r>
            <w:r>
              <w:rPr>
                <w:rFonts w:ascii="Arial" w:hAnsi="Arial" w:cs="Arial"/>
                <w:sz w:val="20"/>
                <w:szCs w:val="20"/>
              </w:rPr>
              <w:t>personal, microorganismos de los grupos de riesgo 4, laboratorio para trabajar con trajes especiales.</w:t>
            </w:r>
          </w:p>
          <w:p w:rsidR="00FD701A" w:rsidRPr="00593F59" w:rsidRDefault="00FD701A" w:rsidP="00D62823">
            <w:pPr>
              <w:autoSpaceDE w:val="0"/>
              <w:autoSpaceDN w:val="0"/>
              <w:adjustRightInd w:val="0"/>
              <w:jc w:val="both"/>
              <w:rPr>
                <w:rFonts w:ascii="Arial" w:hAnsi="Arial" w:cs="Arial"/>
                <w:sz w:val="20"/>
                <w:szCs w:val="20"/>
              </w:rPr>
            </w:pPr>
          </w:p>
        </w:tc>
        <w:tc>
          <w:tcPr>
            <w:tcW w:w="4489" w:type="dxa"/>
          </w:tcPr>
          <w:p w:rsidR="00FD701A" w:rsidRPr="00593F59" w:rsidRDefault="00FD701A" w:rsidP="00D62823">
            <w:pPr>
              <w:autoSpaceDE w:val="0"/>
              <w:autoSpaceDN w:val="0"/>
              <w:adjustRightInd w:val="0"/>
              <w:jc w:val="both"/>
              <w:rPr>
                <w:rFonts w:ascii="Arial" w:hAnsi="Arial" w:cs="Arial"/>
                <w:sz w:val="20"/>
                <w:szCs w:val="20"/>
              </w:rPr>
            </w:pPr>
            <w:r>
              <w:rPr>
                <w:rFonts w:ascii="Arial" w:hAnsi="Arial" w:cs="Arial"/>
                <w:sz w:val="20"/>
                <w:szCs w:val="20"/>
              </w:rPr>
              <w:t>Clase I, clase II</w:t>
            </w:r>
          </w:p>
        </w:tc>
      </w:tr>
      <w:tr w:rsidR="00FD701A" w:rsidTr="00D62823">
        <w:tc>
          <w:tcPr>
            <w:tcW w:w="4489" w:type="dxa"/>
          </w:tcPr>
          <w:p w:rsidR="00FD701A" w:rsidRDefault="00FD701A" w:rsidP="00D62823">
            <w:pPr>
              <w:autoSpaceDE w:val="0"/>
              <w:autoSpaceDN w:val="0"/>
              <w:adjustRightInd w:val="0"/>
              <w:jc w:val="both"/>
              <w:rPr>
                <w:rFonts w:ascii="Arial" w:hAnsi="Arial" w:cs="Arial"/>
                <w:sz w:val="20"/>
                <w:szCs w:val="20"/>
              </w:rPr>
            </w:pPr>
            <w:r>
              <w:rPr>
                <w:rFonts w:ascii="Arial" w:hAnsi="Arial" w:cs="Arial"/>
                <w:sz w:val="20"/>
                <w:szCs w:val="20"/>
              </w:rPr>
              <w:t>Protección del producto.</w:t>
            </w:r>
          </w:p>
          <w:p w:rsidR="00FD701A" w:rsidRPr="00593F59" w:rsidRDefault="00FD701A" w:rsidP="00D62823">
            <w:pPr>
              <w:autoSpaceDE w:val="0"/>
              <w:autoSpaceDN w:val="0"/>
              <w:adjustRightInd w:val="0"/>
              <w:jc w:val="both"/>
              <w:rPr>
                <w:rFonts w:ascii="Arial" w:hAnsi="Arial" w:cs="Arial"/>
                <w:sz w:val="20"/>
                <w:szCs w:val="20"/>
              </w:rPr>
            </w:pPr>
          </w:p>
        </w:tc>
        <w:tc>
          <w:tcPr>
            <w:tcW w:w="4489" w:type="dxa"/>
          </w:tcPr>
          <w:p w:rsidR="00FD701A" w:rsidRPr="00593F59" w:rsidRDefault="00FD701A" w:rsidP="00D62823">
            <w:pPr>
              <w:autoSpaceDE w:val="0"/>
              <w:autoSpaceDN w:val="0"/>
              <w:adjustRightInd w:val="0"/>
              <w:jc w:val="both"/>
              <w:rPr>
                <w:rFonts w:ascii="Arial" w:hAnsi="Arial" w:cs="Arial"/>
                <w:sz w:val="20"/>
                <w:szCs w:val="20"/>
              </w:rPr>
            </w:pPr>
            <w:r>
              <w:rPr>
                <w:rFonts w:ascii="Arial" w:hAnsi="Arial" w:cs="Arial"/>
                <w:sz w:val="20"/>
                <w:szCs w:val="20"/>
              </w:rPr>
              <w:t>Clase II, clase III sólo si incluye flujo laminar</w:t>
            </w:r>
          </w:p>
        </w:tc>
      </w:tr>
      <w:tr w:rsidR="00FD701A" w:rsidTr="00D62823">
        <w:tc>
          <w:tcPr>
            <w:tcW w:w="4489" w:type="dxa"/>
          </w:tcPr>
          <w:p w:rsidR="00FD701A" w:rsidRDefault="00FD701A" w:rsidP="00D62823">
            <w:pPr>
              <w:autoSpaceDE w:val="0"/>
              <w:autoSpaceDN w:val="0"/>
              <w:adjustRightInd w:val="0"/>
              <w:jc w:val="both"/>
              <w:rPr>
                <w:rFonts w:ascii="Arial" w:hAnsi="Arial" w:cs="Arial"/>
                <w:sz w:val="20"/>
                <w:szCs w:val="20"/>
              </w:rPr>
            </w:pPr>
            <w:r>
              <w:rPr>
                <w:rFonts w:ascii="Arial" w:hAnsi="Arial" w:cs="Arial"/>
                <w:sz w:val="20"/>
                <w:szCs w:val="20"/>
              </w:rPr>
              <w:t>Protección contra cantidades mínimas de sustancias químicas / radionúclidos volátiles.</w:t>
            </w:r>
          </w:p>
          <w:p w:rsidR="00FD701A" w:rsidRPr="00593F59" w:rsidRDefault="00FD701A" w:rsidP="00D62823">
            <w:pPr>
              <w:autoSpaceDE w:val="0"/>
              <w:autoSpaceDN w:val="0"/>
              <w:adjustRightInd w:val="0"/>
              <w:jc w:val="both"/>
              <w:rPr>
                <w:rFonts w:ascii="Arial" w:hAnsi="Arial" w:cs="Arial"/>
                <w:sz w:val="20"/>
                <w:szCs w:val="20"/>
              </w:rPr>
            </w:pPr>
          </w:p>
        </w:tc>
        <w:tc>
          <w:tcPr>
            <w:tcW w:w="4489" w:type="dxa"/>
          </w:tcPr>
          <w:p w:rsidR="00FD701A" w:rsidRPr="00593F59" w:rsidRDefault="00FD701A" w:rsidP="00D62823">
            <w:pPr>
              <w:autoSpaceDE w:val="0"/>
              <w:autoSpaceDN w:val="0"/>
              <w:adjustRightInd w:val="0"/>
              <w:jc w:val="both"/>
              <w:rPr>
                <w:rFonts w:ascii="Arial" w:hAnsi="Arial" w:cs="Arial"/>
                <w:sz w:val="20"/>
                <w:szCs w:val="20"/>
              </w:rPr>
            </w:pPr>
            <w:r>
              <w:rPr>
                <w:rFonts w:ascii="Arial" w:hAnsi="Arial" w:cs="Arial"/>
                <w:sz w:val="20"/>
                <w:szCs w:val="20"/>
              </w:rPr>
              <w:t>Clase IIB1, clase II A2 ventilada hacia el exterior</w:t>
            </w:r>
          </w:p>
        </w:tc>
      </w:tr>
      <w:tr w:rsidR="00FD701A" w:rsidTr="00D62823">
        <w:tc>
          <w:tcPr>
            <w:tcW w:w="4489" w:type="dxa"/>
          </w:tcPr>
          <w:p w:rsidR="00FD701A" w:rsidRDefault="00FD701A" w:rsidP="00D62823">
            <w:pPr>
              <w:autoSpaceDE w:val="0"/>
              <w:autoSpaceDN w:val="0"/>
              <w:adjustRightInd w:val="0"/>
              <w:jc w:val="both"/>
              <w:rPr>
                <w:rFonts w:ascii="Arial" w:hAnsi="Arial" w:cs="Arial"/>
                <w:sz w:val="20"/>
                <w:szCs w:val="20"/>
              </w:rPr>
            </w:pPr>
            <w:r>
              <w:rPr>
                <w:rFonts w:ascii="Arial" w:hAnsi="Arial" w:cs="Arial"/>
                <w:sz w:val="20"/>
                <w:szCs w:val="20"/>
              </w:rPr>
              <w:t>Protección contra sustancias químicas / radionúclidos volátiles.</w:t>
            </w:r>
          </w:p>
          <w:p w:rsidR="00FD701A" w:rsidRPr="00593F59" w:rsidRDefault="00FD701A" w:rsidP="00D62823">
            <w:pPr>
              <w:autoSpaceDE w:val="0"/>
              <w:autoSpaceDN w:val="0"/>
              <w:adjustRightInd w:val="0"/>
              <w:jc w:val="both"/>
              <w:rPr>
                <w:rFonts w:ascii="Arial" w:hAnsi="Arial" w:cs="Arial"/>
                <w:sz w:val="20"/>
                <w:szCs w:val="20"/>
              </w:rPr>
            </w:pPr>
          </w:p>
        </w:tc>
        <w:tc>
          <w:tcPr>
            <w:tcW w:w="4489" w:type="dxa"/>
          </w:tcPr>
          <w:p w:rsidR="00FD701A" w:rsidRPr="00593F59" w:rsidRDefault="00FD701A" w:rsidP="00D62823">
            <w:pPr>
              <w:autoSpaceDE w:val="0"/>
              <w:autoSpaceDN w:val="0"/>
              <w:adjustRightInd w:val="0"/>
              <w:jc w:val="both"/>
              <w:rPr>
                <w:rFonts w:ascii="Arial" w:hAnsi="Arial" w:cs="Arial"/>
                <w:sz w:val="20"/>
                <w:szCs w:val="20"/>
              </w:rPr>
            </w:pPr>
            <w:r>
              <w:rPr>
                <w:rFonts w:ascii="Arial" w:hAnsi="Arial" w:cs="Arial"/>
                <w:sz w:val="20"/>
                <w:szCs w:val="20"/>
              </w:rPr>
              <w:t>Clase I, clase II B2, clase III</w:t>
            </w:r>
          </w:p>
        </w:tc>
      </w:tr>
      <w:tr w:rsidR="00FD701A" w:rsidTr="00D62823">
        <w:tc>
          <w:tcPr>
            <w:tcW w:w="8978" w:type="dxa"/>
            <w:gridSpan w:val="2"/>
          </w:tcPr>
          <w:p w:rsidR="00FD701A" w:rsidRDefault="00FD701A" w:rsidP="00D62823">
            <w:pPr>
              <w:autoSpaceDE w:val="0"/>
              <w:autoSpaceDN w:val="0"/>
              <w:adjustRightInd w:val="0"/>
              <w:jc w:val="both"/>
              <w:rPr>
                <w:rFonts w:ascii="Arial" w:hAnsi="Arial" w:cs="Arial"/>
                <w:sz w:val="20"/>
                <w:szCs w:val="20"/>
              </w:rPr>
            </w:pPr>
            <w:r w:rsidRPr="001A5D36">
              <w:rPr>
                <w:rFonts w:ascii="Arial" w:hAnsi="Arial" w:cs="Arial"/>
                <w:b/>
                <w:sz w:val="20"/>
                <w:szCs w:val="20"/>
              </w:rPr>
              <w:t>Nota</w:t>
            </w:r>
            <w:r w:rsidRPr="001A5D36">
              <w:rPr>
                <w:rFonts w:ascii="Arial" w:hAnsi="Arial" w:cs="Arial"/>
                <w:sz w:val="20"/>
                <w:szCs w:val="20"/>
              </w:rPr>
              <w:t>. Las cabinas de flujo de aire horizontal y vertical (bancos de trabajo de aire</w:t>
            </w:r>
            <w:r>
              <w:rPr>
                <w:rFonts w:ascii="Arial" w:hAnsi="Arial" w:cs="Arial"/>
                <w:sz w:val="20"/>
                <w:szCs w:val="20"/>
              </w:rPr>
              <w:t xml:space="preserve"> </w:t>
            </w:r>
            <w:r w:rsidRPr="001A5D36">
              <w:rPr>
                <w:rFonts w:ascii="Arial" w:hAnsi="Arial" w:cs="Arial"/>
                <w:sz w:val="20"/>
                <w:szCs w:val="20"/>
              </w:rPr>
              <w:t>limpio) no son CSB y no deben emplearse como tal.</w:t>
            </w:r>
          </w:p>
          <w:p w:rsidR="00FD701A" w:rsidRPr="00593F59" w:rsidRDefault="00FD701A" w:rsidP="00D62823">
            <w:pPr>
              <w:autoSpaceDE w:val="0"/>
              <w:autoSpaceDN w:val="0"/>
              <w:adjustRightInd w:val="0"/>
              <w:jc w:val="both"/>
              <w:rPr>
                <w:rFonts w:ascii="Arial" w:hAnsi="Arial" w:cs="Arial"/>
                <w:sz w:val="20"/>
                <w:szCs w:val="20"/>
              </w:rPr>
            </w:pPr>
          </w:p>
        </w:tc>
      </w:tr>
    </w:tbl>
    <w:p w:rsidR="00FD701A" w:rsidRPr="009F0D2B" w:rsidRDefault="00FD701A" w:rsidP="00B00DBF">
      <w:pPr>
        <w:autoSpaceDE w:val="0"/>
        <w:autoSpaceDN w:val="0"/>
        <w:adjustRightInd w:val="0"/>
        <w:spacing w:after="0" w:line="360" w:lineRule="auto"/>
        <w:jc w:val="both"/>
        <w:rPr>
          <w:rFonts w:ascii="Arial" w:hAnsi="Arial" w:cs="Arial"/>
          <w:sz w:val="36"/>
          <w:szCs w:val="24"/>
        </w:rPr>
      </w:pPr>
    </w:p>
    <w:p w:rsidR="00FD701A" w:rsidRDefault="00FD701A" w:rsidP="00B00DBF">
      <w:pPr>
        <w:autoSpaceDE w:val="0"/>
        <w:autoSpaceDN w:val="0"/>
        <w:adjustRightInd w:val="0"/>
        <w:spacing w:after="0" w:line="360" w:lineRule="auto"/>
        <w:jc w:val="both"/>
        <w:rPr>
          <w:rFonts w:ascii="Arial" w:hAnsi="Arial" w:cs="Arial"/>
          <w:b/>
          <w:bCs/>
          <w:sz w:val="24"/>
          <w:szCs w:val="24"/>
        </w:rPr>
      </w:pPr>
      <w:r w:rsidRPr="003436E0">
        <w:rPr>
          <w:rFonts w:ascii="Arial" w:hAnsi="Arial" w:cs="Arial"/>
          <w:b/>
          <w:bCs/>
          <w:sz w:val="24"/>
          <w:szCs w:val="24"/>
        </w:rPr>
        <w:t>Cámaras de seguridad biológica de clase II</w:t>
      </w:r>
      <w:r>
        <w:rPr>
          <w:rFonts w:ascii="Arial" w:hAnsi="Arial" w:cs="Arial"/>
          <w:b/>
          <w:bCs/>
          <w:sz w:val="24"/>
          <w:szCs w:val="24"/>
        </w:rPr>
        <w:t>.</w:t>
      </w:r>
    </w:p>
    <w:p w:rsidR="00FD701A" w:rsidRPr="003436E0" w:rsidRDefault="00FD701A" w:rsidP="00B00DBF">
      <w:pPr>
        <w:autoSpaceDE w:val="0"/>
        <w:autoSpaceDN w:val="0"/>
        <w:adjustRightInd w:val="0"/>
        <w:spacing w:after="0" w:line="360" w:lineRule="auto"/>
        <w:jc w:val="both"/>
        <w:rPr>
          <w:rFonts w:ascii="Arial" w:hAnsi="Arial" w:cs="Arial"/>
          <w:b/>
          <w:bCs/>
          <w:sz w:val="24"/>
          <w:szCs w:val="24"/>
        </w:rPr>
      </w:pPr>
    </w:p>
    <w:p w:rsidR="00FD701A" w:rsidRPr="003436E0" w:rsidRDefault="00FD701A" w:rsidP="00B00DBF">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A medida que fue aumentando el uso de cultivos celulares y tisulares para la propagación</w:t>
      </w:r>
      <w:r>
        <w:rPr>
          <w:rFonts w:ascii="Arial" w:hAnsi="Arial" w:cs="Arial"/>
          <w:sz w:val="24"/>
          <w:szCs w:val="24"/>
        </w:rPr>
        <w:t xml:space="preserve"> </w:t>
      </w:r>
      <w:r w:rsidRPr="003436E0">
        <w:rPr>
          <w:rFonts w:ascii="Arial" w:hAnsi="Arial" w:cs="Arial"/>
          <w:sz w:val="24"/>
          <w:szCs w:val="24"/>
        </w:rPr>
        <w:t>de virus y otros fines, dejó de considerarse satisfactorio que el aire no esterilizado</w:t>
      </w:r>
      <w:r>
        <w:rPr>
          <w:rFonts w:ascii="Arial" w:hAnsi="Arial" w:cs="Arial"/>
          <w:sz w:val="24"/>
          <w:szCs w:val="24"/>
        </w:rPr>
        <w:t xml:space="preserve"> </w:t>
      </w:r>
      <w:r w:rsidRPr="003436E0">
        <w:rPr>
          <w:rFonts w:ascii="Arial" w:hAnsi="Arial" w:cs="Arial"/>
          <w:sz w:val="24"/>
          <w:szCs w:val="24"/>
        </w:rPr>
        <w:t xml:space="preserve">de la sala pasara por encima de la superficie de trabajo. Además de </w:t>
      </w:r>
      <w:r w:rsidRPr="003436E0">
        <w:rPr>
          <w:rFonts w:ascii="Arial" w:hAnsi="Arial" w:cs="Arial"/>
          <w:sz w:val="24"/>
          <w:szCs w:val="24"/>
        </w:rPr>
        <w:lastRenderedPageBreak/>
        <w:t>proporcionar</w:t>
      </w:r>
      <w:r>
        <w:rPr>
          <w:rFonts w:ascii="Arial" w:hAnsi="Arial" w:cs="Arial"/>
          <w:sz w:val="24"/>
          <w:szCs w:val="24"/>
        </w:rPr>
        <w:t xml:space="preserve"> </w:t>
      </w:r>
      <w:r w:rsidRPr="003436E0">
        <w:rPr>
          <w:rFonts w:ascii="Arial" w:hAnsi="Arial" w:cs="Arial"/>
          <w:sz w:val="24"/>
          <w:szCs w:val="24"/>
        </w:rPr>
        <w:t>protección personal, las CSB de clase II protegen del aire contaminado del local</w:t>
      </w:r>
      <w:r>
        <w:rPr>
          <w:rFonts w:ascii="Arial" w:hAnsi="Arial" w:cs="Arial"/>
          <w:sz w:val="24"/>
          <w:szCs w:val="24"/>
        </w:rPr>
        <w:t xml:space="preserve"> </w:t>
      </w:r>
      <w:r w:rsidRPr="003436E0">
        <w:rPr>
          <w:rFonts w:ascii="Arial" w:hAnsi="Arial" w:cs="Arial"/>
          <w:sz w:val="24"/>
          <w:szCs w:val="24"/>
        </w:rPr>
        <w:t>a los materiales de la superficie de trabajo. Las CSB de clase II, de las que hay cuatro</w:t>
      </w:r>
      <w:r>
        <w:rPr>
          <w:rFonts w:ascii="Arial" w:hAnsi="Arial" w:cs="Arial"/>
          <w:sz w:val="24"/>
          <w:szCs w:val="24"/>
        </w:rPr>
        <w:t xml:space="preserve"> </w:t>
      </w:r>
      <w:r w:rsidRPr="003436E0">
        <w:rPr>
          <w:rFonts w:ascii="Arial" w:hAnsi="Arial" w:cs="Arial"/>
          <w:sz w:val="24"/>
          <w:szCs w:val="24"/>
        </w:rPr>
        <w:t>tipos (A1, A2, B1 y B2), difieren de las CSB de clase I en que sólo permiten que entre</w:t>
      </w:r>
      <w:r>
        <w:rPr>
          <w:rFonts w:ascii="Arial" w:hAnsi="Arial" w:cs="Arial"/>
          <w:sz w:val="24"/>
          <w:szCs w:val="24"/>
        </w:rPr>
        <w:t xml:space="preserve"> </w:t>
      </w:r>
      <w:r w:rsidRPr="003436E0">
        <w:rPr>
          <w:rFonts w:ascii="Arial" w:hAnsi="Arial" w:cs="Arial"/>
          <w:sz w:val="24"/>
          <w:szCs w:val="24"/>
        </w:rPr>
        <w:t>en contacto con la superficie de trabajo aire que ha pasado por un filtro HEPA (aire</w:t>
      </w:r>
      <w:r>
        <w:rPr>
          <w:rFonts w:ascii="Arial" w:hAnsi="Arial" w:cs="Arial"/>
          <w:sz w:val="24"/>
          <w:szCs w:val="24"/>
        </w:rPr>
        <w:t xml:space="preserve"> </w:t>
      </w:r>
      <w:r w:rsidRPr="003436E0">
        <w:rPr>
          <w:rFonts w:ascii="Arial" w:hAnsi="Arial" w:cs="Arial"/>
          <w:sz w:val="24"/>
          <w:szCs w:val="24"/>
        </w:rPr>
        <w:t>estéril). Las CSB de clase II pueden utilizarse para trabajar con agentes infecciosos de</w:t>
      </w:r>
      <w:r>
        <w:rPr>
          <w:rFonts w:ascii="Arial" w:hAnsi="Arial" w:cs="Arial"/>
          <w:sz w:val="24"/>
          <w:szCs w:val="24"/>
        </w:rPr>
        <w:t xml:space="preserve"> </w:t>
      </w:r>
      <w:r w:rsidRPr="003436E0">
        <w:rPr>
          <w:rFonts w:ascii="Arial" w:hAnsi="Arial" w:cs="Arial"/>
          <w:sz w:val="24"/>
          <w:szCs w:val="24"/>
        </w:rPr>
        <w:t>los grupos de riesgo 2 y 3, y también con agentes infecciosos del grupo de riesgo 4,</w:t>
      </w:r>
      <w:r>
        <w:rPr>
          <w:rFonts w:ascii="Arial" w:hAnsi="Arial" w:cs="Arial"/>
          <w:sz w:val="24"/>
          <w:szCs w:val="24"/>
        </w:rPr>
        <w:t xml:space="preserve"> </w:t>
      </w:r>
      <w:r w:rsidRPr="003436E0">
        <w:rPr>
          <w:rFonts w:ascii="Arial" w:hAnsi="Arial" w:cs="Arial"/>
          <w:sz w:val="24"/>
          <w:szCs w:val="24"/>
        </w:rPr>
        <w:t>siempre que s</w:t>
      </w:r>
      <w:r>
        <w:rPr>
          <w:rFonts w:ascii="Arial" w:hAnsi="Arial" w:cs="Arial"/>
          <w:sz w:val="24"/>
          <w:szCs w:val="24"/>
        </w:rPr>
        <w:t xml:space="preserve">e utilicen trajes </w:t>
      </w:r>
      <w:r w:rsidRPr="00E07540">
        <w:rPr>
          <w:rFonts w:ascii="Arial" w:hAnsi="Arial" w:cs="Arial"/>
          <w:sz w:val="24"/>
          <w:szCs w:val="24"/>
        </w:rPr>
        <w:t>presurizados</w:t>
      </w:r>
      <w:r w:rsidR="00151068">
        <w:rPr>
          <w:rFonts w:ascii="Arial" w:hAnsi="Arial" w:cs="Arial"/>
          <w:sz w:val="24"/>
          <w:szCs w:val="24"/>
        </w:rPr>
        <w:t>.</w:t>
      </w:r>
      <w:r w:rsidRPr="00E07540">
        <w:rPr>
          <w:rFonts w:ascii="Arial" w:hAnsi="Arial" w:cs="Arial"/>
          <w:sz w:val="24"/>
          <w:szCs w:val="24"/>
        </w:rPr>
        <w:t xml:space="preserve"> (</w:t>
      </w:r>
      <w:r w:rsidR="0079682F" w:rsidRPr="002E11C2">
        <w:rPr>
          <w:rFonts w:ascii="Arial" w:hAnsi="Arial" w:cs="Arial"/>
          <w:b/>
          <w:sz w:val="24"/>
          <w:szCs w:val="24"/>
        </w:rPr>
        <w:t>1</w:t>
      </w:r>
      <w:r w:rsidR="00151068">
        <w:rPr>
          <w:rFonts w:ascii="Arial" w:hAnsi="Arial" w:cs="Arial"/>
          <w:sz w:val="24"/>
          <w:szCs w:val="24"/>
        </w:rPr>
        <w:t>)</w:t>
      </w:r>
    </w:p>
    <w:p w:rsidR="00FD701A" w:rsidRPr="003436E0" w:rsidRDefault="00FD701A" w:rsidP="00B00DBF">
      <w:pPr>
        <w:autoSpaceDE w:val="0"/>
        <w:autoSpaceDN w:val="0"/>
        <w:adjustRightInd w:val="0"/>
        <w:spacing w:after="0" w:line="360" w:lineRule="auto"/>
        <w:jc w:val="both"/>
        <w:rPr>
          <w:rFonts w:ascii="Arial" w:hAnsi="Arial" w:cs="Arial"/>
          <w:sz w:val="24"/>
          <w:szCs w:val="24"/>
        </w:rPr>
      </w:pPr>
    </w:p>
    <w:p w:rsidR="00FD701A" w:rsidRPr="009B5E14" w:rsidRDefault="00FD701A" w:rsidP="00B00DBF">
      <w:pPr>
        <w:autoSpaceDE w:val="0"/>
        <w:autoSpaceDN w:val="0"/>
        <w:adjustRightInd w:val="0"/>
        <w:spacing w:after="0" w:line="360" w:lineRule="auto"/>
        <w:jc w:val="both"/>
        <w:rPr>
          <w:rFonts w:ascii="Arial" w:hAnsi="Arial" w:cs="Arial"/>
          <w:b/>
          <w:bCs/>
          <w:iCs/>
          <w:sz w:val="24"/>
          <w:szCs w:val="24"/>
        </w:rPr>
      </w:pPr>
      <w:r w:rsidRPr="009B5E14">
        <w:rPr>
          <w:rFonts w:ascii="Arial" w:hAnsi="Arial" w:cs="Arial"/>
          <w:b/>
          <w:bCs/>
          <w:iCs/>
          <w:sz w:val="24"/>
          <w:szCs w:val="24"/>
        </w:rPr>
        <w:t>Cámaras de seguridad biológica de clase II tipo A1.</w:t>
      </w:r>
    </w:p>
    <w:p w:rsidR="00FD701A" w:rsidRPr="009B5E14" w:rsidRDefault="00FD701A" w:rsidP="00B00DBF">
      <w:pPr>
        <w:autoSpaceDE w:val="0"/>
        <w:autoSpaceDN w:val="0"/>
        <w:adjustRightInd w:val="0"/>
        <w:spacing w:after="0" w:line="360" w:lineRule="auto"/>
        <w:jc w:val="both"/>
        <w:rPr>
          <w:rFonts w:ascii="Arial" w:hAnsi="Arial" w:cs="Arial"/>
          <w:b/>
          <w:bCs/>
          <w:iCs/>
          <w:sz w:val="24"/>
          <w:szCs w:val="24"/>
        </w:rPr>
      </w:pPr>
    </w:p>
    <w:p w:rsidR="00FD701A" w:rsidRPr="003436E0" w:rsidRDefault="00FD701A" w:rsidP="00B00D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Estas campanas son representadas </w:t>
      </w:r>
      <w:r w:rsidRPr="003436E0">
        <w:rPr>
          <w:rFonts w:ascii="Arial" w:hAnsi="Arial" w:cs="Arial"/>
          <w:sz w:val="24"/>
          <w:szCs w:val="24"/>
        </w:rPr>
        <w:t xml:space="preserve">en la </w:t>
      </w:r>
      <w:r>
        <w:rPr>
          <w:rFonts w:ascii="Arial" w:hAnsi="Arial" w:cs="Arial"/>
          <w:sz w:val="24"/>
          <w:szCs w:val="24"/>
        </w:rPr>
        <w:t>figura 2</w:t>
      </w:r>
      <w:r w:rsidRPr="003436E0">
        <w:rPr>
          <w:rFonts w:ascii="Arial" w:hAnsi="Arial" w:cs="Arial"/>
          <w:sz w:val="24"/>
          <w:szCs w:val="24"/>
        </w:rPr>
        <w:t>. Un ventilador interno succiona aire de la</w:t>
      </w:r>
      <w:r>
        <w:rPr>
          <w:rFonts w:ascii="Arial" w:hAnsi="Arial" w:cs="Arial"/>
          <w:sz w:val="24"/>
          <w:szCs w:val="24"/>
        </w:rPr>
        <w:t xml:space="preserve"> </w:t>
      </w:r>
      <w:r w:rsidRPr="003436E0">
        <w:rPr>
          <w:rFonts w:ascii="Arial" w:hAnsi="Arial" w:cs="Arial"/>
          <w:sz w:val="24"/>
          <w:szCs w:val="24"/>
        </w:rPr>
        <w:t>sala (aire de entrada) hacia la cámara a través de la abertura frontal y lo dirige hacia</w:t>
      </w:r>
      <w:r>
        <w:rPr>
          <w:rFonts w:ascii="Arial" w:hAnsi="Arial" w:cs="Arial"/>
          <w:sz w:val="24"/>
          <w:szCs w:val="24"/>
        </w:rPr>
        <w:t xml:space="preserve"> </w:t>
      </w:r>
      <w:r w:rsidRPr="003436E0">
        <w:rPr>
          <w:rFonts w:ascii="Arial" w:hAnsi="Arial" w:cs="Arial"/>
          <w:sz w:val="24"/>
          <w:szCs w:val="24"/>
        </w:rPr>
        <w:t>la rejilla frontal de entrada. La velocidad de esta corriente de aire debe ser de al menos</w:t>
      </w:r>
      <w:r>
        <w:rPr>
          <w:rFonts w:ascii="Arial" w:hAnsi="Arial" w:cs="Arial"/>
          <w:sz w:val="24"/>
          <w:szCs w:val="24"/>
        </w:rPr>
        <w:t xml:space="preserve"> </w:t>
      </w:r>
      <w:r w:rsidRPr="003436E0">
        <w:rPr>
          <w:rFonts w:ascii="Arial" w:hAnsi="Arial" w:cs="Arial"/>
          <w:sz w:val="24"/>
          <w:szCs w:val="24"/>
        </w:rPr>
        <w:t>0,38 m/s a la altura de la abertura frontal. Ese aire pasa a continuación por un filtro</w:t>
      </w:r>
      <w:r>
        <w:rPr>
          <w:rFonts w:ascii="Arial" w:hAnsi="Arial" w:cs="Arial"/>
          <w:sz w:val="24"/>
          <w:szCs w:val="24"/>
        </w:rPr>
        <w:t xml:space="preserve"> </w:t>
      </w:r>
      <w:r w:rsidRPr="003436E0">
        <w:rPr>
          <w:rFonts w:ascii="Arial" w:hAnsi="Arial" w:cs="Arial"/>
          <w:sz w:val="24"/>
          <w:szCs w:val="24"/>
        </w:rPr>
        <w:t>HEPA antes de dirigirse, descendiendo verticalmente, hacia la superficie de trabajo.</w:t>
      </w:r>
    </w:p>
    <w:p w:rsidR="00FD701A" w:rsidRPr="003436E0" w:rsidRDefault="00FD701A" w:rsidP="00B00DBF">
      <w:pPr>
        <w:autoSpaceDE w:val="0"/>
        <w:autoSpaceDN w:val="0"/>
        <w:adjustRightInd w:val="0"/>
        <w:spacing w:after="0" w:line="360" w:lineRule="auto"/>
        <w:jc w:val="both"/>
        <w:rPr>
          <w:rFonts w:ascii="Arial" w:hAnsi="Arial" w:cs="Arial"/>
          <w:sz w:val="24"/>
          <w:szCs w:val="24"/>
        </w:rPr>
      </w:pPr>
    </w:p>
    <w:p w:rsidR="00FD701A" w:rsidRDefault="00FD701A" w:rsidP="00B00DBF">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A medida que el aire desciende, se «divide» a unos 6–18 cm de la superficie de trabajo,</w:t>
      </w:r>
      <w:r>
        <w:rPr>
          <w:rFonts w:ascii="Arial" w:hAnsi="Arial" w:cs="Arial"/>
          <w:sz w:val="24"/>
          <w:szCs w:val="24"/>
        </w:rPr>
        <w:t xml:space="preserve"> </w:t>
      </w:r>
      <w:r w:rsidRPr="003436E0">
        <w:rPr>
          <w:rFonts w:ascii="Arial" w:hAnsi="Arial" w:cs="Arial"/>
          <w:sz w:val="24"/>
          <w:szCs w:val="24"/>
        </w:rPr>
        <w:t>de modo que la mitad pasa a través de la rejilla de extracción delantera y la otra mitad</w:t>
      </w:r>
      <w:r>
        <w:rPr>
          <w:rFonts w:ascii="Arial" w:hAnsi="Arial" w:cs="Arial"/>
          <w:sz w:val="24"/>
          <w:szCs w:val="24"/>
        </w:rPr>
        <w:t xml:space="preserve"> </w:t>
      </w:r>
      <w:r w:rsidRPr="003436E0">
        <w:rPr>
          <w:rFonts w:ascii="Arial" w:hAnsi="Arial" w:cs="Arial"/>
          <w:sz w:val="24"/>
          <w:szCs w:val="24"/>
        </w:rPr>
        <w:t>por la rejilla de extracción trasera. Toda partícula de aerosol que se genere en la superficie</w:t>
      </w:r>
      <w:r>
        <w:rPr>
          <w:rFonts w:ascii="Arial" w:hAnsi="Arial" w:cs="Arial"/>
          <w:sz w:val="24"/>
          <w:szCs w:val="24"/>
        </w:rPr>
        <w:t xml:space="preserve"> </w:t>
      </w:r>
      <w:r w:rsidRPr="003436E0">
        <w:rPr>
          <w:rFonts w:ascii="Arial" w:hAnsi="Arial" w:cs="Arial"/>
          <w:sz w:val="24"/>
          <w:szCs w:val="24"/>
        </w:rPr>
        <w:t>de trabajo es inmediatamente capturada por esta corriente de aire descendente y</w:t>
      </w:r>
      <w:r>
        <w:rPr>
          <w:rFonts w:ascii="Arial" w:hAnsi="Arial" w:cs="Arial"/>
          <w:sz w:val="24"/>
          <w:szCs w:val="24"/>
        </w:rPr>
        <w:t xml:space="preserve"> </w:t>
      </w:r>
      <w:r w:rsidRPr="003436E0">
        <w:rPr>
          <w:rFonts w:ascii="Arial" w:hAnsi="Arial" w:cs="Arial"/>
          <w:sz w:val="24"/>
          <w:szCs w:val="24"/>
        </w:rPr>
        <w:t>pasa a través de la rejilla de evacuación delantera o trasera, con lo que se consigue el</w:t>
      </w:r>
      <w:r>
        <w:rPr>
          <w:rFonts w:ascii="Arial" w:hAnsi="Arial" w:cs="Arial"/>
          <w:sz w:val="24"/>
          <w:szCs w:val="24"/>
        </w:rPr>
        <w:t xml:space="preserve"> </w:t>
      </w:r>
      <w:r w:rsidRPr="003436E0">
        <w:rPr>
          <w:rFonts w:ascii="Arial" w:hAnsi="Arial" w:cs="Arial"/>
          <w:sz w:val="24"/>
          <w:szCs w:val="24"/>
        </w:rPr>
        <w:t>máximo nivel de protección del producto. A continuación el aire se evacua a través</w:t>
      </w:r>
      <w:r>
        <w:rPr>
          <w:rFonts w:ascii="Arial" w:hAnsi="Arial" w:cs="Arial"/>
          <w:sz w:val="24"/>
          <w:szCs w:val="24"/>
        </w:rPr>
        <w:t xml:space="preserve"> </w:t>
      </w:r>
      <w:r w:rsidRPr="003436E0">
        <w:rPr>
          <w:rFonts w:ascii="Arial" w:hAnsi="Arial" w:cs="Arial"/>
          <w:sz w:val="24"/>
          <w:szCs w:val="24"/>
        </w:rPr>
        <w:t>de la cámara de distribución posterior hacia el espacio comprendido entre los filtros</w:t>
      </w:r>
      <w:r>
        <w:rPr>
          <w:rFonts w:ascii="Arial" w:hAnsi="Arial" w:cs="Arial"/>
          <w:sz w:val="24"/>
          <w:szCs w:val="24"/>
        </w:rPr>
        <w:t xml:space="preserve"> </w:t>
      </w:r>
      <w:r w:rsidRPr="003436E0">
        <w:rPr>
          <w:rFonts w:ascii="Arial" w:hAnsi="Arial" w:cs="Arial"/>
          <w:sz w:val="24"/>
          <w:szCs w:val="24"/>
        </w:rPr>
        <w:t>de suministro y de evacuación situados en la parte superior de la cámara. Debido al</w:t>
      </w:r>
      <w:r>
        <w:rPr>
          <w:rFonts w:ascii="Arial" w:hAnsi="Arial" w:cs="Arial"/>
          <w:sz w:val="24"/>
          <w:szCs w:val="24"/>
        </w:rPr>
        <w:t xml:space="preserve"> </w:t>
      </w:r>
      <w:r w:rsidRPr="003436E0">
        <w:rPr>
          <w:rFonts w:ascii="Arial" w:hAnsi="Arial" w:cs="Arial"/>
          <w:sz w:val="24"/>
          <w:szCs w:val="24"/>
        </w:rPr>
        <w:t>tamaño relativo de estos filtros, alrededor del 70% del aire vuelve a circular a través</w:t>
      </w:r>
      <w:r>
        <w:rPr>
          <w:rFonts w:ascii="Arial" w:hAnsi="Arial" w:cs="Arial"/>
          <w:sz w:val="24"/>
          <w:szCs w:val="24"/>
        </w:rPr>
        <w:t xml:space="preserve"> </w:t>
      </w:r>
      <w:r w:rsidRPr="003436E0">
        <w:rPr>
          <w:rFonts w:ascii="Arial" w:hAnsi="Arial" w:cs="Arial"/>
          <w:sz w:val="24"/>
          <w:szCs w:val="24"/>
        </w:rPr>
        <w:t>del filtro HEPA de suministro y regresa a la zona de trabajo; el 30% restante pasa a</w:t>
      </w:r>
      <w:r>
        <w:rPr>
          <w:rFonts w:ascii="Arial" w:hAnsi="Arial" w:cs="Arial"/>
          <w:sz w:val="24"/>
          <w:szCs w:val="24"/>
        </w:rPr>
        <w:t xml:space="preserve"> </w:t>
      </w:r>
      <w:r w:rsidRPr="003436E0">
        <w:rPr>
          <w:rFonts w:ascii="Arial" w:hAnsi="Arial" w:cs="Arial"/>
          <w:sz w:val="24"/>
          <w:szCs w:val="24"/>
        </w:rPr>
        <w:t>través del filtro de evacuación hacia la sala o el exterior.</w:t>
      </w:r>
    </w:p>
    <w:p w:rsidR="00FD701A" w:rsidRDefault="00FD701A" w:rsidP="00B00DBF">
      <w:pPr>
        <w:autoSpaceDE w:val="0"/>
        <w:autoSpaceDN w:val="0"/>
        <w:adjustRightInd w:val="0"/>
        <w:spacing w:after="0" w:line="360" w:lineRule="auto"/>
        <w:jc w:val="both"/>
        <w:rPr>
          <w:rFonts w:ascii="Arial" w:hAnsi="Arial" w:cs="Arial"/>
          <w:sz w:val="24"/>
          <w:szCs w:val="24"/>
        </w:rPr>
      </w:pPr>
    </w:p>
    <w:p w:rsidR="00BE73F4" w:rsidRDefault="00BE73F4" w:rsidP="00B00DBF">
      <w:pPr>
        <w:autoSpaceDE w:val="0"/>
        <w:autoSpaceDN w:val="0"/>
        <w:adjustRightInd w:val="0"/>
        <w:spacing w:after="0" w:line="360" w:lineRule="auto"/>
        <w:jc w:val="both"/>
        <w:rPr>
          <w:rFonts w:ascii="Arial" w:hAnsi="Arial" w:cs="Arial"/>
          <w:sz w:val="24"/>
          <w:szCs w:val="24"/>
        </w:rPr>
      </w:pPr>
    </w:p>
    <w:p w:rsidR="00BE73F4" w:rsidRPr="003436E0" w:rsidRDefault="00BE73F4" w:rsidP="00B00DBF">
      <w:pPr>
        <w:autoSpaceDE w:val="0"/>
        <w:autoSpaceDN w:val="0"/>
        <w:adjustRightInd w:val="0"/>
        <w:spacing w:after="0" w:line="360" w:lineRule="auto"/>
        <w:jc w:val="both"/>
        <w:rPr>
          <w:rFonts w:ascii="Arial" w:hAnsi="Arial" w:cs="Arial"/>
          <w:sz w:val="24"/>
          <w:szCs w:val="24"/>
        </w:rPr>
      </w:pPr>
    </w:p>
    <w:p w:rsidR="00FD701A" w:rsidRDefault="00FD701A" w:rsidP="00B00DBF">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El aire de salida de este tipo de cámara puede reciclarse en la sala o evacuarse al</w:t>
      </w:r>
      <w:r>
        <w:rPr>
          <w:rFonts w:ascii="Arial" w:hAnsi="Arial" w:cs="Arial"/>
          <w:sz w:val="24"/>
          <w:szCs w:val="24"/>
        </w:rPr>
        <w:t xml:space="preserve"> </w:t>
      </w:r>
      <w:r w:rsidRPr="003436E0">
        <w:rPr>
          <w:rFonts w:ascii="Arial" w:hAnsi="Arial" w:cs="Arial"/>
          <w:sz w:val="24"/>
          <w:szCs w:val="24"/>
        </w:rPr>
        <w:t>exterior del edificio a través de un acoplador de tipo «dedal» conectado a un conducto</w:t>
      </w:r>
      <w:r>
        <w:rPr>
          <w:rFonts w:ascii="Arial" w:hAnsi="Arial" w:cs="Arial"/>
          <w:sz w:val="24"/>
          <w:szCs w:val="24"/>
        </w:rPr>
        <w:t xml:space="preserve"> </w:t>
      </w:r>
      <w:r w:rsidRPr="003436E0">
        <w:rPr>
          <w:rFonts w:ascii="Arial" w:hAnsi="Arial" w:cs="Arial"/>
          <w:sz w:val="24"/>
          <w:szCs w:val="24"/>
        </w:rPr>
        <w:t>destinado exclusivamente a este fin o a través del sistema de evacuación de aire del</w:t>
      </w:r>
      <w:r>
        <w:rPr>
          <w:rFonts w:ascii="Arial" w:hAnsi="Arial" w:cs="Arial"/>
          <w:sz w:val="24"/>
          <w:szCs w:val="24"/>
        </w:rPr>
        <w:t xml:space="preserve"> </w:t>
      </w:r>
      <w:r w:rsidRPr="003436E0">
        <w:rPr>
          <w:rFonts w:ascii="Arial" w:hAnsi="Arial" w:cs="Arial"/>
          <w:sz w:val="24"/>
          <w:szCs w:val="24"/>
        </w:rPr>
        <w:t>edificio.</w:t>
      </w:r>
    </w:p>
    <w:p w:rsidR="00FD701A" w:rsidRPr="003436E0" w:rsidRDefault="00FD701A" w:rsidP="00B00DBF">
      <w:pPr>
        <w:autoSpaceDE w:val="0"/>
        <w:autoSpaceDN w:val="0"/>
        <w:adjustRightInd w:val="0"/>
        <w:spacing w:after="0" w:line="360" w:lineRule="auto"/>
        <w:jc w:val="both"/>
        <w:rPr>
          <w:rFonts w:ascii="Arial" w:hAnsi="Arial" w:cs="Arial"/>
          <w:sz w:val="24"/>
          <w:szCs w:val="24"/>
        </w:rPr>
      </w:pPr>
    </w:p>
    <w:p w:rsidR="00FD701A" w:rsidRPr="003436E0" w:rsidRDefault="00FD701A" w:rsidP="00B00DBF">
      <w:pPr>
        <w:autoSpaceDE w:val="0"/>
        <w:autoSpaceDN w:val="0"/>
        <w:adjustRightInd w:val="0"/>
        <w:spacing w:after="0" w:line="360" w:lineRule="auto"/>
        <w:jc w:val="both"/>
        <w:rPr>
          <w:rFonts w:ascii="Arial" w:hAnsi="Arial" w:cs="Arial"/>
          <w:sz w:val="24"/>
          <w:szCs w:val="24"/>
        </w:rPr>
      </w:pPr>
      <w:r w:rsidRPr="003436E0">
        <w:rPr>
          <w:rFonts w:ascii="Arial" w:hAnsi="Arial" w:cs="Arial"/>
          <w:sz w:val="24"/>
          <w:szCs w:val="24"/>
        </w:rPr>
        <w:t>El reciclaje del aire de salida hacia la sala tiene la ventaja de reducir los gastos de</w:t>
      </w:r>
      <w:r>
        <w:rPr>
          <w:rFonts w:ascii="Arial" w:hAnsi="Arial" w:cs="Arial"/>
          <w:sz w:val="24"/>
          <w:szCs w:val="24"/>
        </w:rPr>
        <w:t xml:space="preserve"> </w:t>
      </w:r>
      <w:r w:rsidRPr="003436E0">
        <w:rPr>
          <w:rFonts w:ascii="Arial" w:hAnsi="Arial" w:cs="Arial"/>
          <w:sz w:val="24"/>
          <w:szCs w:val="24"/>
        </w:rPr>
        <w:t>combustible del edificio, ya que no se evacua aire caliente o frío a la atmósfera exterior.</w:t>
      </w:r>
      <w:r>
        <w:rPr>
          <w:rFonts w:ascii="Arial" w:hAnsi="Arial" w:cs="Arial"/>
          <w:sz w:val="24"/>
          <w:szCs w:val="24"/>
        </w:rPr>
        <w:t xml:space="preserve"> </w:t>
      </w:r>
      <w:r w:rsidRPr="003436E0">
        <w:rPr>
          <w:rFonts w:ascii="Arial" w:hAnsi="Arial" w:cs="Arial"/>
          <w:sz w:val="24"/>
          <w:szCs w:val="24"/>
        </w:rPr>
        <w:t>La conexión a los conductos del sistema de evacuación de aire también permite utilizar algunas CSB para trabajar con radionúclidos volátiles y sustancias químicas</w:t>
      </w:r>
      <w:r>
        <w:rPr>
          <w:rFonts w:ascii="Arial" w:hAnsi="Arial" w:cs="Arial"/>
          <w:sz w:val="24"/>
          <w:szCs w:val="24"/>
        </w:rPr>
        <w:t xml:space="preserve"> </w:t>
      </w:r>
      <w:r w:rsidRPr="003436E0">
        <w:rPr>
          <w:rFonts w:ascii="Arial" w:hAnsi="Arial" w:cs="Arial"/>
          <w:sz w:val="24"/>
          <w:szCs w:val="24"/>
        </w:rPr>
        <w:t xml:space="preserve">tóxicas </w:t>
      </w:r>
      <w:r w:rsidRPr="009F0D2B">
        <w:rPr>
          <w:rFonts w:ascii="Arial" w:hAnsi="Arial" w:cs="Arial"/>
          <w:sz w:val="24"/>
          <w:szCs w:val="24"/>
        </w:rPr>
        <w:t>volátiles</w:t>
      </w:r>
      <w:r w:rsidR="00151068">
        <w:rPr>
          <w:rFonts w:ascii="Arial" w:hAnsi="Arial" w:cs="Arial"/>
          <w:sz w:val="24"/>
          <w:szCs w:val="24"/>
        </w:rPr>
        <w:t>.</w:t>
      </w:r>
      <w:r w:rsidRPr="009F0D2B">
        <w:rPr>
          <w:rFonts w:ascii="Arial" w:hAnsi="Arial" w:cs="Arial"/>
          <w:sz w:val="24"/>
          <w:szCs w:val="24"/>
        </w:rPr>
        <w:t xml:space="preserve"> (</w:t>
      </w:r>
      <w:r w:rsidR="0079682F" w:rsidRPr="002E11C2">
        <w:rPr>
          <w:rFonts w:ascii="Arial" w:hAnsi="Arial" w:cs="Arial"/>
          <w:b/>
          <w:sz w:val="24"/>
          <w:szCs w:val="24"/>
        </w:rPr>
        <w:t>1</w:t>
      </w:r>
      <w:r w:rsidRPr="009F0D2B">
        <w:rPr>
          <w:rFonts w:ascii="Arial" w:hAnsi="Arial" w:cs="Arial"/>
          <w:sz w:val="24"/>
          <w:szCs w:val="24"/>
        </w:rPr>
        <w:t>) (</w:t>
      </w:r>
      <w:r w:rsidRPr="002E11C2">
        <w:rPr>
          <w:rFonts w:ascii="Arial" w:hAnsi="Arial" w:cs="Arial"/>
          <w:b/>
          <w:sz w:val="24"/>
          <w:szCs w:val="24"/>
        </w:rPr>
        <w:t>Figura 2</w:t>
      </w:r>
      <w:r w:rsidR="00151068">
        <w:rPr>
          <w:rFonts w:ascii="Arial" w:hAnsi="Arial" w:cs="Arial"/>
          <w:sz w:val="24"/>
          <w:szCs w:val="24"/>
        </w:rPr>
        <w:t>)</w:t>
      </w:r>
    </w:p>
    <w:p w:rsidR="00FD701A" w:rsidRDefault="00FD701A" w:rsidP="00C4720F">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MX"/>
        </w:rPr>
        <w:t xml:space="preserve">                                                            </w:t>
      </w:r>
    </w:p>
    <w:p w:rsidR="00FD701A" w:rsidRDefault="00FD701A" w:rsidP="00FD701A">
      <w:pPr>
        <w:autoSpaceDE w:val="0"/>
        <w:autoSpaceDN w:val="0"/>
        <w:adjustRightInd w:val="0"/>
        <w:spacing w:after="0" w:line="240" w:lineRule="auto"/>
        <w:jc w:val="center"/>
        <w:rPr>
          <w:rFonts w:ascii="Arial" w:hAnsi="Arial" w:cs="Arial"/>
          <w:sz w:val="24"/>
          <w:szCs w:val="24"/>
        </w:rPr>
      </w:pPr>
    </w:p>
    <w:p w:rsidR="001F367F" w:rsidRDefault="001F367F" w:rsidP="00FD701A">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extent cx="5600700" cy="3171825"/>
            <wp:effectExtent l="0" t="0" r="0" b="0"/>
            <wp:docPr id="9224" name="Imagen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FD701A" w:rsidRDefault="00FD701A" w:rsidP="00FD701A">
      <w:pPr>
        <w:autoSpaceDE w:val="0"/>
        <w:autoSpaceDN w:val="0"/>
        <w:adjustRightInd w:val="0"/>
        <w:spacing w:after="0" w:line="240" w:lineRule="auto"/>
        <w:jc w:val="center"/>
        <w:rPr>
          <w:rFonts w:ascii="Arial" w:hAnsi="Arial" w:cs="Arial"/>
          <w:sz w:val="24"/>
          <w:szCs w:val="24"/>
        </w:rPr>
      </w:pPr>
    </w:p>
    <w:p w:rsidR="00FD701A" w:rsidRPr="00106D58" w:rsidRDefault="00FD701A" w:rsidP="00FD701A">
      <w:pPr>
        <w:autoSpaceDE w:val="0"/>
        <w:autoSpaceDN w:val="0"/>
        <w:adjustRightInd w:val="0"/>
        <w:spacing w:after="0" w:line="240" w:lineRule="auto"/>
        <w:jc w:val="both"/>
        <w:rPr>
          <w:rFonts w:ascii="Arial" w:hAnsi="Arial" w:cs="Arial"/>
          <w:b/>
          <w:sz w:val="20"/>
          <w:szCs w:val="20"/>
        </w:rPr>
      </w:pPr>
      <w:r w:rsidRPr="002E11C2">
        <w:rPr>
          <w:rFonts w:ascii="Arial" w:hAnsi="Arial" w:cs="Arial"/>
          <w:b/>
          <w:sz w:val="20"/>
          <w:szCs w:val="20"/>
        </w:rPr>
        <w:t>Figura 2. Esquema de una cámara de seguridad biológica de clase II tipo A1. A</w:t>
      </w:r>
      <w:r w:rsidR="001F367F">
        <w:rPr>
          <w:rFonts w:ascii="Arial" w:hAnsi="Arial" w:cs="Arial"/>
          <w:b/>
          <w:sz w:val="20"/>
          <w:szCs w:val="20"/>
        </w:rPr>
        <w:t xml:space="preserve">ire de la habitación, aire contaminado, filtro de aire HEPA, A) área protegida, B) área desprotegida. </w:t>
      </w:r>
      <w:r w:rsidRPr="002E11C2">
        <w:rPr>
          <w:rFonts w:ascii="Arial" w:hAnsi="Arial" w:cs="Arial"/>
          <w:b/>
          <w:sz w:val="20"/>
          <w:szCs w:val="20"/>
        </w:rPr>
        <w:t>(</w:t>
      </w:r>
      <w:r w:rsidR="0079682F" w:rsidRPr="002E11C2">
        <w:rPr>
          <w:rFonts w:ascii="Arial" w:hAnsi="Arial" w:cs="Arial"/>
          <w:b/>
          <w:sz w:val="20"/>
          <w:szCs w:val="20"/>
        </w:rPr>
        <w:t>1</w:t>
      </w:r>
      <w:r w:rsidR="001F367F">
        <w:rPr>
          <w:rFonts w:ascii="Arial" w:hAnsi="Arial" w:cs="Arial"/>
          <w:b/>
          <w:sz w:val="20"/>
          <w:szCs w:val="20"/>
        </w:rPr>
        <w:t>)</w:t>
      </w:r>
    </w:p>
    <w:p w:rsidR="00FD701A" w:rsidRDefault="00FD701A" w:rsidP="00B00DBF">
      <w:pPr>
        <w:spacing w:after="0" w:line="360" w:lineRule="auto"/>
        <w:jc w:val="both"/>
        <w:rPr>
          <w:rFonts w:ascii="Arial" w:hAnsi="Arial" w:cs="Arial"/>
          <w:b/>
          <w:sz w:val="24"/>
          <w:szCs w:val="24"/>
        </w:rPr>
      </w:pPr>
    </w:p>
    <w:p w:rsidR="00C4720F" w:rsidRDefault="00C4720F" w:rsidP="00B00DBF">
      <w:pPr>
        <w:spacing w:after="0" w:line="360" w:lineRule="auto"/>
        <w:jc w:val="both"/>
        <w:rPr>
          <w:rFonts w:ascii="Arial" w:hAnsi="Arial" w:cs="Arial"/>
          <w:b/>
          <w:sz w:val="24"/>
          <w:szCs w:val="24"/>
        </w:rPr>
      </w:pPr>
    </w:p>
    <w:p w:rsidR="00C4720F" w:rsidRDefault="00C4720F" w:rsidP="00B00DBF">
      <w:pPr>
        <w:spacing w:after="0" w:line="360" w:lineRule="auto"/>
        <w:jc w:val="both"/>
        <w:rPr>
          <w:rFonts w:ascii="Arial" w:hAnsi="Arial" w:cs="Arial"/>
          <w:b/>
          <w:sz w:val="24"/>
          <w:szCs w:val="24"/>
        </w:rPr>
      </w:pPr>
    </w:p>
    <w:p w:rsidR="00C4720F" w:rsidRDefault="00C4720F" w:rsidP="00B00DBF">
      <w:pPr>
        <w:spacing w:after="0" w:line="360" w:lineRule="auto"/>
        <w:jc w:val="both"/>
        <w:rPr>
          <w:rFonts w:ascii="Arial" w:hAnsi="Arial" w:cs="Arial"/>
          <w:b/>
          <w:sz w:val="24"/>
          <w:szCs w:val="24"/>
        </w:rPr>
      </w:pPr>
    </w:p>
    <w:p w:rsidR="00C4720F" w:rsidRDefault="00C4720F" w:rsidP="00B00DBF">
      <w:pPr>
        <w:spacing w:after="0" w:line="360" w:lineRule="auto"/>
        <w:jc w:val="both"/>
        <w:rPr>
          <w:rFonts w:ascii="Arial" w:hAnsi="Arial" w:cs="Arial"/>
          <w:b/>
          <w:sz w:val="24"/>
          <w:szCs w:val="24"/>
        </w:rPr>
      </w:pPr>
    </w:p>
    <w:p w:rsidR="008E6653" w:rsidRDefault="00F2161B" w:rsidP="00B00DBF">
      <w:pPr>
        <w:pStyle w:val="Prrafodelista"/>
        <w:numPr>
          <w:ilvl w:val="0"/>
          <w:numId w:val="11"/>
        </w:numPr>
        <w:spacing w:after="0" w:line="360" w:lineRule="auto"/>
        <w:ind w:left="0"/>
        <w:jc w:val="both"/>
        <w:rPr>
          <w:rFonts w:ascii="Arial" w:hAnsi="Arial" w:cs="Arial"/>
          <w:b/>
          <w:sz w:val="24"/>
          <w:szCs w:val="24"/>
        </w:rPr>
      </w:pPr>
      <w:r w:rsidRPr="002E11C2">
        <w:rPr>
          <w:rFonts w:ascii="Arial" w:hAnsi="Arial" w:cs="Arial"/>
          <w:b/>
          <w:sz w:val="24"/>
          <w:szCs w:val="24"/>
        </w:rPr>
        <w:t>Enfermedades Infecciosas.</w:t>
      </w:r>
    </w:p>
    <w:p w:rsidR="00B00DBF" w:rsidRPr="00B00DBF" w:rsidRDefault="00B00DBF" w:rsidP="00B00DBF">
      <w:pPr>
        <w:spacing w:after="0" w:line="360" w:lineRule="auto"/>
        <w:jc w:val="both"/>
        <w:rPr>
          <w:rFonts w:ascii="Arial" w:hAnsi="Arial" w:cs="Arial"/>
          <w:b/>
          <w:sz w:val="24"/>
          <w:szCs w:val="24"/>
        </w:rPr>
      </w:pPr>
    </w:p>
    <w:p w:rsidR="00B60D9D" w:rsidRPr="00B60D9D" w:rsidRDefault="00B60D9D" w:rsidP="00B00DBF">
      <w:pPr>
        <w:pStyle w:val="Prrafodelista"/>
        <w:numPr>
          <w:ilvl w:val="0"/>
          <w:numId w:val="23"/>
        </w:numPr>
        <w:spacing w:after="0" w:line="360" w:lineRule="auto"/>
        <w:ind w:left="0"/>
        <w:jc w:val="both"/>
        <w:rPr>
          <w:rFonts w:ascii="Arial" w:hAnsi="Arial" w:cs="Arial"/>
          <w:b/>
          <w:sz w:val="24"/>
          <w:szCs w:val="24"/>
          <w:lang w:val="es-ES"/>
        </w:rPr>
      </w:pPr>
      <w:r w:rsidRPr="00B60D9D">
        <w:rPr>
          <w:rFonts w:ascii="Arial" w:hAnsi="Arial" w:cs="Arial"/>
          <w:b/>
          <w:sz w:val="24"/>
          <w:szCs w:val="24"/>
          <w:lang w:val="es-ES"/>
        </w:rPr>
        <w:t>Tipo de infectocontagioso.</w:t>
      </w:r>
    </w:p>
    <w:p w:rsidR="00FD701A" w:rsidRPr="00F2161B" w:rsidRDefault="00F2161B" w:rsidP="00B00DBF">
      <w:pPr>
        <w:spacing w:after="0" w:line="360" w:lineRule="auto"/>
        <w:jc w:val="both"/>
        <w:rPr>
          <w:rFonts w:ascii="Arial" w:hAnsi="Arial" w:cs="Arial"/>
          <w:sz w:val="24"/>
          <w:szCs w:val="24"/>
          <w:lang w:val="es-ES"/>
        </w:rPr>
      </w:pPr>
      <w:r w:rsidRPr="00F2161B">
        <w:rPr>
          <w:rFonts w:ascii="Arial" w:hAnsi="Arial" w:cs="Arial"/>
          <w:sz w:val="24"/>
          <w:szCs w:val="24"/>
          <w:lang w:val="es-ES"/>
        </w:rPr>
        <w:t>En la actualidad las enfermedades infecciosas que se presentan en la reproducción humana asistida y específicamente en el gameto masculino (espermatozoides) son el HIV, hepatitis B, Hepatitis C, Papiloma virus (VPH) y más recientemente el virus SARS-CoV-2 (COVID – 19).</w:t>
      </w:r>
    </w:p>
    <w:p w:rsidR="00E806E9" w:rsidRDefault="00164982" w:rsidP="00B00DBF">
      <w:pPr>
        <w:spacing w:after="0" w:line="360" w:lineRule="auto"/>
        <w:jc w:val="both"/>
        <w:rPr>
          <w:rStyle w:val="tlid-translation"/>
          <w:rFonts w:ascii="Arial" w:hAnsi="Arial" w:cs="Arial"/>
          <w:sz w:val="24"/>
          <w:szCs w:val="24"/>
          <w:lang w:val="es-ES"/>
        </w:rPr>
      </w:pPr>
      <w:r w:rsidRPr="00E806E9">
        <w:rPr>
          <w:rFonts w:ascii="Arial" w:hAnsi="Arial" w:cs="Arial"/>
          <w:sz w:val="24"/>
          <w:szCs w:val="24"/>
          <w:lang w:val="es-ES"/>
        </w:rPr>
        <w:br/>
      </w:r>
      <w:r w:rsidRPr="00E806E9">
        <w:rPr>
          <w:rStyle w:val="tlid-translation"/>
          <w:rFonts w:ascii="Arial" w:hAnsi="Arial" w:cs="Arial"/>
          <w:sz w:val="24"/>
          <w:szCs w:val="24"/>
          <w:lang w:val="es-ES"/>
        </w:rPr>
        <w:t>Las enfermedades infecciosas imponen una gran amenaza para la salud a nivel mundial, lo que lleva a 15 millones de muertes al año</w:t>
      </w:r>
      <w:r w:rsidR="00151068">
        <w:rPr>
          <w:rStyle w:val="tlid-translation"/>
          <w:rFonts w:ascii="Arial" w:hAnsi="Arial" w:cs="Arial"/>
          <w:sz w:val="24"/>
          <w:szCs w:val="24"/>
          <w:lang w:val="es-ES"/>
        </w:rPr>
        <w:t xml:space="preserve">. </w:t>
      </w:r>
      <w:r w:rsidR="0079682F" w:rsidRPr="0079682F">
        <w:rPr>
          <w:rStyle w:val="tlid-translation"/>
          <w:rFonts w:ascii="Arial" w:hAnsi="Arial" w:cs="Arial"/>
          <w:sz w:val="24"/>
          <w:szCs w:val="24"/>
          <w:lang w:val="es-ES"/>
        </w:rPr>
        <w:t>(</w:t>
      </w:r>
      <w:r w:rsidR="0079682F" w:rsidRPr="002E11C2">
        <w:rPr>
          <w:rStyle w:val="tlid-translation"/>
          <w:rFonts w:ascii="Arial" w:hAnsi="Arial" w:cs="Arial"/>
          <w:b/>
          <w:sz w:val="24"/>
          <w:szCs w:val="24"/>
          <w:lang w:val="es-ES"/>
        </w:rPr>
        <w:t>2</w:t>
      </w:r>
      <w:r w:rsidR="0079682F" w:rsidRPr="0079682F">
        <w:rPr>
          <w:rStyle w:val="tlid-translation"/>
          <w:rFonts w:ascii="Arial" w:hAnsi="Arial" w:cs="Arial"/>
          <w:sz w:val="24"/>
          <w:szCs w:val="24"/>
          <w:lang w:val="es-ES"/>
        </w:rPr>
        <w:t>)</w:t>
      </w:r>
      <w:r w:rsidRPr="00E806E9">
        <w:rPr>
          <w:rStyle w:val="tlid-translation"/>
          <w:rFonts w:ascii="Arial" w:hAnsi="Arial" w:cs="Arial"/>
          <w:sz w:val="24"/>
          <w:szCs w:val="24"/>
          <w:lang w:val="es-ES"/>
        </w:rPr>
        <w:t xml:space="preserve"> Las enfermedades infecciosas siguen siendo la tercera causa d</w:t>
      </w:r>
      <w:r w:rsidR="0079682F">
        <w:rPr>
          <w:rStyle w:val="tlid-translation"/>
          <w:rFonts w:ascii="Arial" w:hAnsi="Arial" w:cs="Arial"/>
          <w:sz w:val="24"/>
          <w:szCs w:val="24"/>
          <w:lang w:val="es-ES"/>
        </w:rPr>
        <w:t>e muerte en los Estados Unidos</w:t>
      </w:r>
      <w:r w:rsidR="00151068">
        <w:rPr>
          <w:rStyle w:val="tlid-translation"/>
          <w:rFonts w:ascii="Arial" w:hAnsi="Arial" w:cs="Arial"/>
          <w:sz w:val="24"/>
          <w:szCs w:val="24"/>
          <w:lang w:val="es-ES"/>
        </w:rPr>
        <w:t>.</w:t>
      </w:r>
      <w:r w:rsidR="0079682F">
        <w:rPr>
          <w:rStyle w:val="tlid-translation"/>
          <w:rFonts w:ascii="Arial" w:hAnsi="Arial" w:cs="Arial"/>
          <w:sz w:val="24"/>
          <w:szCs w:val="24"/>
          <w:lang w:val="es-ES"/>
        </w:rPr>
        <w:t xml:space="preserve"> (</w:t>
      </w:r>
      <w:r w:rsidR="0079682F" w:rsidRPr="002E11C2">
        <w:rPr>
          <w:rStyle w:val="tlid-translation"/>
          <w:rFonts w:ascii="Arial" w:hAnsi="Arial" w:cs="Arial"/>
          <w:b/>
          <w:sz w:val="24"/>
          <w:szCs w:val="24"/>
          <w:lang w:val="es-ES"/>
        </w:rPr>
        <w:t>3</w:t>
      </w:r>
      <w:r w:rsidR="0079682F">
        <w:rPr>
          <w:rStyle w:val="tlid-translation"/>
          <w:rFonts w:ascii="Arial" w:hAnsi="Arial" w:cs="Arial"/>
          <w:sz w:val="24"/>
          <w:szCs w:val="24"/>
          <w:lang w:val="es-ES"/>
        </w:rPr>
        <w:t>)</w:t>
      </w:r>
      <w:r w:rsidRPr="00E806E9">
        <w:rPr>
          <w:rStyle w:val="tlid-translation"/>
          <w:rFonts w:ascii="Arial" w:hAnsi="Arial" w:cs="Arial"/>
          <w:sz w:val="24"/>
          <w:szCs w:val="24"/>
          <w:lang w:val="es-ES"/>
        </w:rPr>
        <w:t xml:space="preserve"> Hace cincuenta años, investigadores y científicos creían que la antigua batalla de los humanos contra la enfermedad infecciosa había terminado virtualmente, con la humanidad como los ganadores.</w:t>
      </w:r>
    </w:p>
    <w:p w:rsidR="00E806E9" w:rsidRPr="005162CC" w:rsidRDefault="00164982" w:rsidP="00B00DBF">
      <w:pPr>
        <w:spacing w:after="0" w:line="360" w:lineRule="auto"/>
        <w:jc w:val="both"/>
        <w:rPr>
          <w:rStyle w:val="tlid-translation"/>
          <w:rFonts w:ascii="Arial" w:hAnsi="Arial" w:cs="Arial"/>
          <w:strike/>
          <w:sz w:val="24"/>
          <w:szCs w:val="24"/>
          <w:lang w:val="es-ES"/>
        </w:rPr>
      </w:pPr>
      <w:r w:rsidRPr="00E806E9">
        <w:rPr>
          <w:rFonts w:ascii="Arial" w:hAnsi="Arial" w:cs="Arial"/>
          <w:sz w:val="24"/>
          <w:szCs w:val="24"/>
          <w:lang w:val="es-ES"/>
        </w:rPr>
        <w:br/>
      </w:r>
      <w:r w:rsidR="00CA170A">
        <w:rPr>
          <w:rStyle w:val="tlid-translation"/>
          <w:rFonts w:ascii="Arial" w:hAnsi="Arial" w:cs="Arial"/>
          <w:sz w:val="24"/>
          <w:szCs w:val="24"/>
          <w:lang w:val="es-ES"/>
        </w:rPr>
        <w:t>L</w:t>
      </w:r>
      <w:r w:rsidRPr="00E806E9">
        <w:rPr>
          <w:rStyle w:val="tlid-translation"/>
          <w:rFonts w:ascii="Arial" w:hAnsi="Arial" w:cs="Arial"/>
          <w:sz w:val="24"/>
          <w:szCs w:val="24"/>
          <w:lang w:val="es-ES"/>
        </w:rPr>
        <w:t xml:space="preserve">a última </w:t>
      </w:r>
      <w:r w:rsidR="00CA170A">
        <w:rPr>
          <w:rStyle w:val="tlid-translation"/>
          <w:rFonts w:ascii="Arial" w:hAnsi="Arial" w:cs="Arial"/>
          <w:sz w:val="24"/>
          <w:szCs w:val="24"/>
          <w:lang w:val="es-ES"/>
        </w:rPr>
        <w:t xml:space="preserve">gran </w:t>
      </w:r>
      <w:r w:rsidRPr="00E806E9">
        <w:rPr>
          <w:rStyle w:val="tlid-translation"/>
          <w:rFonts w:ascii="Arial" w:hAnsi="Arial" w:cs="Arial"/>
          <w:sz w:val="24"/>
          <w:szCs w:val="24"/>
          <w:lang w:val="es-ES"/>
        </w:rPr>
        <w:t>pandemia de enferm</w:t>
      </w:r>
      <w:r w:rsidR="00CA170A">
        <w:rPr>
          <w:rStyle w:val="tlid-translation"/>
          <w:rFonts w:ascii="Arial" w:hAnsi="Arial" w:cs="Arial"/>
          <w:sz w:val="24"/>
          <w:szCs w:val="24"/>
          <w:lang w:val="es-ES"/>
        </w:rPr>
        <w:t>edad por coronavirus (CO</w:t>
      </w:r>
      <w:r w:rsidR="00F2161B">
        <w:rPr>
          <w:rStyle w:val="tlid-translation"/>
          <w:rFonts w:ascii="Arial" w:hAnsi="Arial" w:cs="Arial"/>
          <w:sz w:val="24"/>
          <w:szCs w:val="24"/>
          <w:lang w:val="es-ES"/>
        </w:rPr>
        <w:t>VID-19) se debe al nuevo virus SARS-CoV-2</w:t>
      </w:r>
      <w:r w:rsidR="00CA170A">
        <w:rPr>
          <w:rStyle w:val="tlid-translation"/>
          <w:rFonts w:ascii="Arial" w:hAnsi="Arial" w:cs="Arial"/>
          <w:sz w:val="24"/>
          <w:szCs w:val="24"/>
          <w:lang w:val="es-ES"/>
        </w:rPr>
        <w:t xml:space="preserve"> surgido</w:t>
      </w:r>
      <w:r w:rsidRPr="00E806E9">
        <w:rPr>
          <w:rStyle w:val="tlid-translation"/>
          <w:rFonts w:ascii="Arial" w:hAnsi="Arial" w:cs="Arial"/>
          <w:sz w:val="24"/>
          <w:szCs w:val="24"/>
          <w:lang w:val="es-ES"/>
        </w:rPr>
        <w:t xml:space="preserve"> recientemente en Wuhan-China, causando una nueva crisis de salud pública que amenaza al mundo. A partir del 18 de mayo, se notificaron un total de 4</w:t>
      </w:r>
      <w:r w:rsidR="006F1BF3" w:rsidRPr="00E806E9">
        <w:rPr>
          <w:rStyle w:val="tlid-translation"/>
          <w:rFonts w:ascii="Arial" w:hAnsi="Arial" w:cs="Arial"/>
          <w:sz w:val="24"/>
          <w:szCs w:val="24"/>
          <w:lang w:val="es-ES"/>
        </w:rPr>
        <w:t>, 820,714</w:t>
      </w:r>
      <w:r w:rsidRPr="00E806E9">
        <w:rPr>
          <w:rStyle w:val="tlid-translation"/>
          <w:rFonts w:ascii="Arial" w:hAnsi="Arial" w:cs="Arial"/>
          <w:sz w:val="24"/>
          <w:szCs w:val="24"/>
          <w:lang w:val="es-ES"/>
        </w:rPr>
        <w:t xml:space="preserve"> casos infectados y más de 316,998 muertes (tasa de mortalidad ~</w:t>
      </w:r>
      <w:r w:rsidR="00AF5467">
        <w:rPr>
          <w:rStyle w:val="tlid-translation"/>
          <w:rFonts w:ascii="Arial" w:hAnsi="Arial" w:cs="Arial"/>
          <w:sz w:val="24"/>
          <w:szCs w:val="24"/>
          <w:lang w:val="es-ES"/>
        </w:rPr>
        <w:t xml:space="preserve"> 7.0%) (World</w:t>
      </w:r>
      <w:r w:rsidR="0079682F">
        <w:rPr>
          <w:rStyle w:val="tlid-translation"/>
          <w:rFonts w:ascii="Arial" w:hAnsi="Arial" w:cs="Arial"/>
          <w:sz w:val="24"/>
          <w:szCs w:val="24"/>
          <w:lang w:val="es-ES"/>
        </w:rPr>
        <w:t>meter, COVID-19)</w:t>
      </w:r>
      <w:r w:rsidRPr="00E806E9">
        <w:rPr>
          <w:rStyle w:val="tlid-translation"/>
          <w:rFonts w:ascii="Arial" w:hAnsi="Arial" w:cs="Arial"/>
          <w:sz w:val="24"/>
          <w:szCs w:val="24"/>
          <w:lang w:val="es-ES"/>
        </w:rPr>
        <w:t>.</w:t>
      </w:r>
      <w:r w:rsidR="0079682F">
        <w:rPr>
          <w:rStyle w:val="tlid-translation"/>
          <w:rFonts w:ascii="Arial" w:hAnsi="Arial" w:cs="Arial"/>
          <w:sz w:val="24"/>
          <w:szCs w:val="24"/>
          <w:lang w:val="es-ES"/>
        </w:rPr>
        <w:t xml:space="preserve"> </w:t>
      </w:r>
      <w:r w:rsidR="0079682F" w:rsidRPr="002E11C2">
        <w:rPr>
          <w:rStyle w:val="tlid-translation"/>
          <w:rFonts w:ascii="Arial" w:hAnsi="Arial" w:cs="Arial"/>
          <w:b/>
          <w:sz w:val="24"/>
          <w:szCs w:val="24"/>
          <w:lang w:val="es-ES"/>
        </w:rPr>
        <w:t>(4</w:t>
      </w:r>
      <w:r w:rsidR="0079682F">
        <w:rPr>
          <w:rStyle w:val="tlid-translation"/>
          <w:rFonts w:ascii="Arial" w:hAnsi="Arial" w:cs="Arial"/>
          <w:sz w:val="24"/>
          <w:szCs w:val="24"/>
          <w:lang w:val="es-ES"/>
        </w:rPr>
        <w:t>)</w:t>
      </w:r>
      <w:r w:rsidRPr="00E806E9">
        <w:rPr>
          <w:rStyle w:val="tlid-translation"/>
          <w:rFonts w:ascii="Arial" w:hAnsi="Arial" w:cs="Arial"/>
          <w:sz w:val="24"/>
          <w:szCs w:val="24"/>
          <w:lang w:val="es-ES"/>
        </w:rPr>
        <w:t xml:space="preserve"> </w:t>
      </w:r>
      <w:r w:rsidR="00F2161B">
        <w:rPr>
          <w:rStyle w:val="tlid-translation"/>
          <w:rFonts w:ascii="Arial" w:hAnsi="Arial" w:cs="Arial"/>
          <w:sz w:val="24"/>
          <w:szCs w:val="24"/>
          <w:lang w:val="es-ES"/>
        </w:rPr>
        <w:t>Esta cifra va en aumento a nivel mundial, presentando una mortalidad elevada sobre todo a p</w:t>
      </w:r>
      <w:bookmarkStart w:id="0" w:name="_GoBack"/>
      <w:bookmarkEnd w:id="0"/>
      <w:r w:rsidR="00F2161B">
        <w:rPr>
          <w:rStyle w:val="tlid-translation"/>
          <w:rFonts w:ascii="Arial" w:hAnsi="Arial" w:cs="Arial"/>
          <w:sz w:val="24"/>
          <w:szCs w:val="24"/>
          <w:lang w:val="es-ES"/>
        </w:rPr>
        <w:t>aíses de América.</w:t>
      </w:r>
    </w:p>
    <w:p w:rsidR="00E806E9" w:rsidRDefault="00E806E9" w:rsidP="00B00DBF">
      <w:pPr>
        <w:spacing w:after="0" w:line="360" w:lineRule="auto"/>
        <w:jc w:val="both"/>
        <w:rPr>
          <w:rStyle w:val="tlid-translation"/>
          <w:rFonts w:ascii="Arial" w:hAnsi="Arial" w:cs="Arial"/>
          <w:sz w:val="24"/>
          <w:szCs w:val="24"/>
          <w:lang w:val="es-ES"/>
        </w:rPr>
      </w:pPr>
    </w:p>
    <w:p w:rsidR="00E806E9" w:rsidRDefault="00164982" w:rsidP="00B00DBF">
      <w:pPr>
        <w:spacing w:after="0" w:line="360" w:lineRule="auto"/>
        <w:jc w:val="both"/>
        <w:rPr>
          <w:rStyle w:val="tlid-translation"/>
          <w:rFonts w:ascii="Arial" w:hAnsi="Arial" w:cs="Arial"/>
          <w:sz w:val="24"/>
          <w:szCs w:val="24"/>
          <w:lang w:val="es-ES"/>
        </w:rPr>
      </w:pPr>
      <w:r w:rsidRPr="00E806E9">
        <w:rPr>
          <w:rStyle w:val="tlid-translation"/>
          <w:rFonts w:ascii="Arial" w:hAnsi="Arial" w:cs="Arial"/>
          <w:sz w:val="24"/>
          <w:szCs w:val="24"/>
          <w:lang w:val="es-ES"/>
        </w:rPr>
        <w:t xml:space="preserve">El objetivo principal de la contención epidémica de COVID-19 es reducir la transmisión de la infección en la población reduciendo el número de personas susceptibles o reduciendo </w:t>
      </w:r>
      <w:r w:rsidR="00E806E9">
        <w:rPr>
          <w:rStyle w:val="tlid-translation"/>
          <w:rFonts w:ascii="Arial" w:hAnsi="Arial" w:cs="Arial"/>
          <w:sz w:val="24"/>
          <w:szCs w:val="24"/>
          <w:lang w:val="es-ES"/>
        </w:rPr>
        <w:t xml:space="preserve">el número reproductivo </w:t>
      </w:r>
      <w:r w:rsidR="00E806E9" w:rsidRPr="00B00DBF">
        <w:rPr>
          <w:rStyle w:val="tlid-translation"/>
          <w:rFonts w:ascii="Arial" w:hAnsi="Arial" w:cs="Arial"/>
          <w:sz w:val="24"/>
          <w:szCs w:val="24"/>
          <w:lang w:val="es-ES"/>
        </w:rPr>
        <w:t>básico (</w:t>
      </w:r>
      <w:r w:rsidRPr="00B00DBF">
        <w:rPr>
          <w:rStyle w:val="tlid-translation"/>
          <w:rFonts w:ascii="Arial" w:hAnsi="Arial" w:cs="Arial"/>
          <w:sz w:val="24"/>
          <w:szCs w:val="24"/>
          <w:lang w:val="es-ES"/>
        </w:rPr>
        <w:t>R0).</w:t>
      </w:r>
      <w:r w:rsidRPr="00E806E9">
        <w:rPr>
          <w:rStyle w:val="tlid-translation"/>
          <w:rFonts w:ascii="Arial" w:hAnsi="Arial" w:cs="Arial"/>
          <w:sz w:val="24"/>
          <w:szCs w:val="24"/>
          <w:lang w:val="es-ES"/>
        </w:rPr>
        <w:t xml:space="preserve"> La R0 está modulada por varios factores, incluida la duración de la eliminación del virus, la infecciosidad del organismo y la matriz de contacto entre pers</w:t>
      </w:r>
      <w:r w:rsidR="0079682F">
        <w:rPr>
          <w:rStyle w:val="tlid-translation"/>
          <w:rFonts w:ascii="Arial" w:hAnsi="Arial" w:cs="Arial"/>
          <w:sz w:val="24"/>
          <w:szCs w:val="24"/>
          <w:lang w:val="es-ES"/>
        </w:rPr>
        <w:t>onas infectadas y susceptibles</w:t>
      </w:r>
      <w:r w:rsidR="00151068">
        <w:rPr>
          <w:rStyle w:val="tlid-translation"/>
          <w:rFonts w:ascii="Arial" w:hAnsi="Arial" w:cs="Arial"/>
          <w:sz w:val="24"/>
          <w:szCs w:val="24"/>
          <w:lang w:val="es-ES"/>
        </w:rPr>
        <w:t xml:space="preserve">. </w:t>
      </w:r>
      <w:r w:rsidR="0079682F">
        <w:rPr>
          <w:rStyle w:val="tlid-translation"/>
          <w:rFonts w:ascii="Arial" w:hAnsi="Arial" w:cs="Arial"/>
          <w:sz w:val="24"/>
          <w:szCs w:val="24"/>
          <w:lang w:val="es-ES"/>
        </w:rPr>
        <w:t>(</w:t>
      </w:r>
      <w:r w:rsidR="0079682F" w:rsidRPr="002E11C2">
        <w:rPr>
          <w:rStyle w:val="tlid-translation"/>
          <w:rFonts w:ascii="Arial" w:hAnsi="Arial" w:cs="Arial"/>
          <w:b/>
          <w:sz w:val="24"/>
          <w:szCs w:val="24"/>
          <w:lang w:val="es-ES"/>
        </w:rPr>
        <w:t>5</w:t>
      </w:r>
      <w:r w:rsidR="0079682F">
        <w:rPr>
          <w:rStyle w:val="tlid-translation"/>
          <w:rFonts w:ascii="Arial" w:hAnsi="Arial" w:cs="Arial"/>
          <w:sz w:val="24"/>
          <w:szCs w:val="24"/>
          <w:lang w:val="es-ES"/>
        </w:rPr>
        <w:t>)</w:t>
      </w:r>
      <w:r w:rsidRPr="00E806E9">
        <w:rPr>
          <w:rStyle w:val="tlid-translation"/>
          <w:rFonts w:ascii="Arial" w:hAnsi="Arial" w:cs="Arial"/>
          <w:sz w:val="24"/>
          <w:szCs w:val="24"/>
          <w:lang w:val="es-ES"/>
        </w:rPr>
        <w:t xml:space="preserve"> Debido a la falta de vacunas o tratamientos efectivos, el único método disponible para reducir la transmisión del SARS-CoV-2 tanto como sea posible es identificando y aislando a los pacientes infectados que son contagiosos y pueden transmitir las </w:t>
      </w:r>
      <w:r w:rsidRPr="00E806E9">
        <w:rPr>
          <w:rStyle w:val="tlid-translation"/>
          <w:rFonts w:ascii="Arial" w:hAnsi="Arial" w:cs="Arial"/>
          <w:sz w:val="24"/>
          <w:szCs w:val="24"/>
          <w:lang w:val="es-ES"/>
        </w:rPr>
        <w:lastRenderedPageBreak/>
        <w:t>enfermedades. Desafortunadamente, la rápida propagación del brote de COVID-19 en todo el mundo ha expuesto las principales brechas y vulnerabilidades en las capacidades de los sistemas de salud de la mayoría de los países para contener con éxito el brote.</w:t>
      </w:r>
    </w:p>
    <w:p w:rsidR="00E806E9" w:rsidRPr="005162CC" w:rsidRDefault="00164982" w:rsidP="00B00DBF">
      <w:pPr>
        <w:spacing w:after="0" w:line="360" w:lineRule="auto"/>
        <w:jc w:val="both"/>
        <w:rPr>
          <w:rStyle w:val="tlid-translation"/>
          <w:rFonts w:ascii="Arial" w:hAnsi="Arial" w:cs="Arial"/>
          <w:strike/>
          <w:sz w:val="24"/>
          <w:szCs w:val="24"/>
          <w:lang w:val="es-ES"/>
        </w:rPr>
      </w:pPr>
      <w:r w:rsidRPr="00E806E9">
        <w:rPr>
          <w:rFonts w:ascii="Arial" w:hAnsi="Arial" w:cs="Arial"/>
          <w:sz w:val="24"/>
          <w:szCs w:val="24"/>
          <w:lang w:val="es-ES"/>
        </w:rPr>
        <w:br/>
      </w:r>
      <w:r w:rsidR="00CA170A">
        <w:rPr>
          <w:rStyle w:val="tlid-translation"/>
          <w:rFonts w:ascii="Arial" w:hAnsi="Arial" w:cs="Arial"/>
          <w:sz w:val="24"/>
          <w:szCs w:val="24"/>
          <w:lang w:val="es-ES"/>
        </w:rPr>
        <w:t>Para la identificación de personas con el virus se requiere del despliegue de</w:t>
      </w:r>
      <w:r w:rsidRPr="00E806E9">
        <w:rPr>
          <w:rStyle w:val="tlid-translation"/>
          <w:rFonts w:ascii="Arial" w:hAnsi="Arial" w:cs="Arial"/>
          <w:sz w:val="24"/>
          <w:szCs w:val="24"/>
          <w:lang w:val="es-ES"/>
        </w:rPr>
        <w:t xml:space="preserve"> pruebas de diagnóstico COVID-19</w:t>
      </w:r>
      <w:r w:rsidR="00CA170A">
        <w:rPr>
          <w:rStyle w:val="tlid-translation"/>
          <w:rFonts w:ascii="Arial" w:hAnsi="Arial" w:cs="Arial"/>
          <w:sz w:val="24"/>
          <w:szCs w:val="24"/>
          <w:lang w:val="es-ES"/>
        </w:rPr>
        <w:t xml:space="preserve">, las cuales se han utilizado y </w:t>
      </w:r>
      <w:r w:rsidRPr="00E806E9">
        <w:rPr>
          <w:rStyle w:val="tlid-translation"/>
          <w:rFonts w:ascii="Arial" w:hAnsi="Arial" w:cs="Arial"/>
          <w:sz w:val="24"/>
          <w:szCs w:val="24"/>
          <w:lang w:val="es-ES"/>
        </w:rPr>
        <w:t xml:space="preserve">variado ampliamente en todo el mundo. </w:t>
      </w:r>
    </w:p>
    <w:p w:rsidR="00164982" w:rsidRDefault="00164982" w:rsidP="00B00DBF">
      <w:pPr>
        <w:spacing w:after="0" w:line="360" w:lineRule="auto"/>
        <w:jc w:val="both"/>
        <w:rPr>
          <w:rStyle w:val="tlid-translation"/>
          <w:rFonts w:ascii="Arial" w:hAnsi="Arial" w:cs="Arial"/>
          <w:sz w:val="24"/>
          <w:szCs w:val="24"/>
          <w:lang w:val="es-ES"/>
        </w:rPr>
      </w:pPr>
      <w:r w:rsidRPr="00E806E9">
        <w:rPr>
          <w:rFonts w:ascii="Arial" w:hAnsi="Arial" w:cs="Arial"/>
          <w:sz w:val="24"/>
          <w:szCs w:val="24"/>
          <w:lang w:val="es-ES"/>
        </w:rPr>
        <w:br/>
      </w:r>
      <w:r w:rsidRPr="00E806E9">
        <w:rPr>
          <w:rStyle w:val="tlid-translation"/>
          <w:rFonts w:ascii="Arial" w:hAnsi="Arial" w:cs="Arial"/>
          <w:sz w:val="24"/>
          <w:szCs w:val="24"/>
          <w:lang w:val="es-ES"/>
        </w:rPr>
        <w:t>Debido a la rápida transmisión del SARS-CoV-2, el papel de las pruebas de diagnóstico depende de los tipos de pruebas disponibles, los recursos necesarios para las pruebas y el tiempo para obtener resultados. En otras palabras, la identificación rápida de casos sospechosos sigue siendo una alta prioridad para asignar adecuadamente el equipo de protección personal (EPP) y para prevenir la propagación nosocomial con la transmisión comunitaria posterior</w:t>
      </w:r>
      <w:r w:rsidR="00151068">
        <w:rPr>
          <w:rStyle w:val="tlid-translation"/>
          <w:rFonts w:ascii="Arial" w:hAnsi="Arial" w:cs="Arial"/>
          <w:sz w:val="24"/>
          <w:szCs w:val="24"/>
          <w:lang w:val="es-ES"/>
        </w:rPr>
        <w:t>.</w:t>
      </w:r>
      <w:r w:rsidRPr="00E806E9">
        <w:rPr>
          <w:rStyle w:val="tlid-translation"/>
          <w:rFonts w:ascii="Arial" w:hAnsi="Arial" w:cs="Arial"/>
          <w:sz w:val="24"/>
          <w:szCs w:val="24"/>
          <w:lang w:val="es-ES"/>
        </w:rPr>
        <w:t xml:space="preserve"> </w:t>
      </w:r>
      <w:r w:rsidR="0079682F">
        <w:rPr>
          <w:rStyle w:val="tlid-translation"/>
          <w:rFonts w:ascii="Arial" w:hAnsi="Arial" w:cs="Arial"/>
          <w:sz w:val="24"/>
          <w:szCs w:val="24"/>
          <w:lang w:val="es-ES"/>
        </w:rPr>
        <w:t>(</w:t>
      </w:r>
      <w:r w:rsidR="0079682F" w:rsidRPr="002E11C2">
        <w:rPr>
          <w:rStyle w:val="tlid-translation"/>
          <w:rFonts w:ascii="Arial" w:hAnsi="Arial" w:cs="Arial"/>
          <w:b/>
          <w:sz w:val="24"/>
          <w:szCs w:val="24"/>
          <w:lang w:val="es-ES"/>
        </w:rPr>
        <w:t>6</w:t>
      </w:r>
      <w:r w:rsidR="00151068" w:rsidRPr="002E11C2">
        <w:rPr>
          <w:rStyle w:val="tlid-translation"/>
          <w:rFonts w:ascii="Arial" w:hAnsi="Arial" w:cs="Arial"/>
          <w:sz w:val="24"/>
          <w:szCs w:val="24"/>
          <w:lang w:val="es-ES"/>
        </w:rPr>
        <w:t>,</w:t>
      </w:r>
      <w:r w:rsidR="00151068" w:rsidRPr="002E11C2">
        <w:rPr>
          <w:rStyle w:val="tlid-translation"/>
          <w:rFonts w:ascii="Arial" w:hAnsi="Arial" w:cs="Arial"/>
          <w:b/>
          <w:sz w:val="24"/>
          <w:szCs w:val="24"/>
          <w:lang w:val="es-ES"/>
        </w:rPr>
        <w:t xml:space="preserve"> </w:t>
      </w:r>
      <w:r w:rsidR="0079682F" w:rsidRPr="002E11C2">
        <w:rPr>
          <w:rStyle w:val="tlid-translation"/>
          <w:rFonts w:ascii="Arial" w:hAnsi="Arial" w:cs="Arial"/>
          <w:b/>
          <w:sz w:val="24"/>
          <w:szCs w:val="24"/>
          <w:lang w:val="es-ES"/>
        </w:rPr>
        <w:t>7</w:t>
      </w:r>
      <w:r w:rsidR="0079682F">
        <w:rPr>
          <w:rStyle w:val="tlid-translation"/>
          <w:rFonts w:ascii="Arial" w:hAnsi="Arial" w:cs="Arial"/>
          <w:sz w:val="24"/>
          <w:szCs w:val="24"/>
          <w:lang w:val="es-ES"/>
        </w:rPr>
        <w:t>)</w:t>
      </w:r>
      <w:r w:rsidRPr="00E806E9">
        <w:rPr>
          <w:rStyle w:val="tlid-translation"/>
          <w:rFonts w:ascii="Arial" w:hAnsi="Arial" w:cs="Arial"/>
          <w:sz w:val="24"/>
          <w:szCs w:val="24"/>
          <w:lang w:val="es-ES"/>
        </w:rPr>
        <w:t xml:space="preserve"> Por lo tanto, muchas pruebas de diagnóstico para COVID-19 están disponibles hasta ahora, con más aprobación de emergencia cada día. Estas pruebas se basan en gran medida en cuatro técnicas diferentes, como se muestra </w:t>
      </w:r>
      <w:r w:rsidRPr="002E11C2">
        <w:rPr>
          <w:rStyle w:val="tlid-translation"/>
          <w:rFonts w:ascii="Arial" w:hAnsi="Arial" w:cs="Arial"/>
          <w:sz w:val="24"/>
          <w:szCs w:val="24"/>
          <w:lang w:val="es-ES"/>
        </w:rPr>
        <w:t xml:space="preserve">en la </w:t>
      </w:r>
      <w:r w:rsidR="005424E2" w:rsidRPr="002E11C2">
        <w:rPr>
          <w:rStyle w:val="tlid-translation"/>
          <w:rFonts w:ascii="Arial" w:hAnsi="Arial" w:cs="Arial"/>
          <w:b/>
          <w:sz w:val="24"/>
          <w:szCs w:val="24"/>
          <w:lang w:val="es-ES"/>
        </w:rPr>
        <w:t>Tabla 5</w:t>
      </w:r>
      <w:r w:rsidRPr="002E11C2">
        <w:rPr>
          <w:rStyle w:val="tlid-translation"/>
          <w:rFonts w:ascii="Arial" w:hAnsi="Arial" w:cs="Arial"/>
          <w:sz w:val="24"/>
          <w:szCs w:val="24"/>
          <w:lang w:val="es-ES"/>
        </w:rPr>
        <w:t>.</w:t>
      </w:r>
    </w:p>
    <w:p w:rsidR="00B00DBF" w:rsidRPr="00E806E9" w:rsidRDefault="00B00DBF" w:rsidP="00B00DBF">
      <w:pPr>
        <w:spacing w:after="0" w:line="360" w:lineRule="auto"/>
        <w:jc w:val="both"/>
        <w:rPr>
          <w:rFonts w:ascii="Arial" w:hAnsi="Arial" w:cs="Arial"/>
          <w:b/>
          <w:sz w:val="24"/>
          <w:szCs w:val="24"/>
        </w:rPr>
      </w:pPr>
    </w:p>
    <w:p w:rsidR="00E13FBB" w:rsidRPr="009641B2" w:rsidRDefault="005424E2" w:rsidP="009641B2">
      <w:pPr>
        <w:jc w:val="center"/>
        <w:rPr>
          <w:rFonts w:ascii="Arial" w:hAnsi="Arial" w:cs="Arial"/>
          <w:b/>
          <w:sz w:val="20"/>
          <w:szCs w:val="20"/>
        </w:rPr>
      </w:pPr>
      <w:r w:rsidRPr="002E11C2">
        <w:rPr>
          <w:rStyle w:val="tlid-translation"/>
          <w:rFonts w:ascii="Arial" w:hAnsi="Arial" w:cs="Arial"/>
          <w:b/>
          <w:sz w:val="20"/>
          <w:szCs w:val="20"/>
          <w:lang w:val="es-ES"/>
        </w:rPr>
        <w:t>Tabla 5</w:t>
      </w:r>
      <w:r w:rsidR="00165DA4" w:rsidRPr="002E11C2">
        <w:rPr>
          <w:rStyle w:val="tlid-translation"/>
          <w:rFonts w:ascii="Arial" w:hAnsi="Arial" w:cs="Arial"/>
          <w:b/>
          <w:sz w:val="20"/>
          <w:szCs w:val="20"/>
          <w:lang w:val="es-ES"/>
        </w:rPr>
        <w:t>. P</w:t>
      </w:r>
      <w:r w:rsidR="00F84AB8" w:rsidRPr="002E11C2">
        <w:rPr>
          <w:rStyle w:val="tlid-translation"/>
          <w:rFonts w:ascii="Arial" w:hAnsi="Arial" w:cs="Arial"/>
          <w:b/>
          <w:sz w:val="20"/>
          <w:szCs w:val="20"/>
          <w:lang w:val="es-ES"/>
        </w:rPr>
        <w:t>rincipales</w:t>
      </w:r>
      <w:r w:rsidR="00F84AB8" w:rsidRPr="009641B2">
        <w:rPr>
          <w:rStyle w:val="tlid-translation"/>
          <w:rFonts w:ascii="Arial" w:hAnsi="Arial" w:cs="Arial"/>
          <w:b/>
          <w:sz w:val="20"/>
          <w:szCs w:val="20"/>
          <w:lang w:val="es-ES"/>
        </w:rPr>
        <w:t xml:space="preserve"> de tecnologías utilizadas para la identificación de SARS-CoV-2.</w:t>
      </w:r>
    </w:p>
    <w:tbl>
      <w:tblPr>
        <w:tblStyle w:val="Tablaconcuadrcula"/>
        <w:tblW w:w="0" w:type="auto"/>
        <w:tblLook w:val="04A0" w:firstRow="1" w:lastRow="0" w:firstColumn="1" w:lastColumn="0" w:noHBand="0" w:noVBand="1"/>
      </w:tblPr>
      <w:tblGrid>
        <w:gridCol w:w="1269"/>
        <w:gridCol w:w="1821"/>
        <w:gridCol w:w="1380"/>
        <w:gridCol w:w="2131"/>
        <w:gridCol w:w="2227"/>
      </w:tblGrid>
      <w:tr w:rsidR="00165DA4" w:rsidTr="006A1B17">
        <w:tc>
          <w:tcPr>
            <w:tcW w:w="1272" w:type="dxa"/>
            <w:shd w:val="clear" w:color="auto" w:fill="D9D9D9" w:themeFill="background1" w:themeFillShade="D9"/>
          </w:tcPr>
          <w:p w:rsidR="00165DA4" w:rsidRPr="00066A4D" w:rsidRDefault="00165DA4" w:rsidP="00066A4D">
            <w:pPr>
              <w:jc w:val="center"/>
              <w:rPr>
                <w:rFonts w:ascii="Arial" w:hAnsi="Arial" w:cs="Arial"/>
                <w:b/>
                <w:sz w:val="18"/>
                <w:szCs w:val="18"/>
              </w:rPr>
            </w:pPr>
            <w:r w:rsidRPr="00066A4D">
              <w:rPr>
                <w:rFonts w:ascii="Arial" w:hAnsi="Arial" w:cs="Arial"/>
                <w:b/>
                <w:sz w:val="18"/>
                <w:szCs w:val="18"/>
              </w:rPr>
              <w:t>Tecnología</w:t>
            </w:r>
          </w:p>
        </w:tc>
        <w:tc>
          <w:tcPr>
            <w:tcW w:w="1843" w:type="dxa"/>
            <w:shd w:val="clear" w:color="auto" w:fill="D9D9D9" w:themeFill="background1" w:themeFillShade="D9"/>
          </w:tcPr>
          <w:p w:rsidR="00165DA4" w:rsidRPr="00066A4D" w:rsidRDefault="00165DA4" w:rsidP="00066A4D">
            <w:pPr>
              <w:jc w:val="center"/>
              <w:rPr>
                <w:rFonts w:ascii="Arial" w:hAnsi="Arial" w:cs="Arial"/>
                <w:b/>
                <w:sz w:val="18"/>
                <w:szCs w:val="18"/>
              </w:rPr>
            </w:pPr>
            <w:r w:rsidRPr="00066A4D">
              <w:rPr>
                <w:rFonts w:ascii="Arial" w:hAnsi="Arial" w:cs="Arial"/>
                <w:b/>
                <w:sz w:val="18"/>
                <w:szCs w:val="18"/>
              </w:rPr>
              <w:t>Ensayo molecular</w:t>
            </w:r>
          </w:p>
        </w:tc>
        <w:tc>
          <w:tcPr>
            <w:tcW w:w="1388" w:type="dxa"/>
            <w:shd w:val="clear" w:color="auto" w:fill="D9D9D9" w:themeFill="background1" w:themeFillShade="D9"/>
          </w:tcPr>
          <w:p w:rsidR="00165DA4" w:rsidRPr="00066A4D" w:rsidRDefault="00165DA4" w:rsidP="00066A4D">
            <w:pPr>
              <w:jc w:val="center"/>
              <w:rPr>
                <w:rFonts w:ascii="Arial" w:hAnsi="Arial" w:cs="Arial"/>
                <w:b/>
                <w:sz w:val="18"/>
                <w:szCs w:val="18"/>
              </w:rPr>
            </w:pPr>
            <w:r w:rsidRPr="00066A4D">
              <w:rPr>
                <w:rFonts w:ascii="Arial" w:hAnsi="Arial" w:cs="Arial"/>
                <w:b/>
                <w:sz w:val="18"/>
                <w:szCs w:val="18"/>
              </w:rPr>
              <w:t>Tiempo para resultados</w:t>
            </w:r>
          </w:p>
        </w:tc>
        <w:tc>
          <w:tcPr>
            <w:tcW w:w="2156" w:type="dxa"/>
            <w:shd w:val="clear" w:color="auto" w:fill="D9D9D9" w:themeFill="background1" w:themeFillShade="D9"/>
          </w:tcPr>
          <w:p w:rsidR="00165DA4" w:rsidRPr="00066A4D" w:rsidRDefault="00165DA4" w:rsidP="00066A4D">
            <w:pPr>
              <w:jc w:val="center"/>
              <w:rPr>
                <w:rFonts w:ascii="Arial" w:hAnsi="Arial" w:cs="Arial"/>
                <w:b/>
                <w:sz w:val="18"/>
                <w:szCs w:val="18"/>
              </w:rPr>
            </w:pPr>
            <w:r w:rsidRPr="00066A4D">
              <w:rPr>
                <w:rFonts w:ascii="Arial" w:hAnsi="Arial" w:cs="Arial"/>
                <w:b/>
                <w:sz w:val="18"/>
                <w:szCs w:val="18"/>
              </w:rPr>
              <w:t>Sitio de muestra típico</w:t>
            </w:r>
          </w:p>
        </w:tc>
        <w:tc>
          <w:tcPr>
            <w:tcW w:w="2268" w:type="dxa"/>
            <w:shd w:val="clear" w:color="auto" w:fill="D9D9D9" w:themeFill="background1" w:themeFillShade="D9"/>
          </w:tcPr>
          <w:p w:rsidR="00165DA4" w:rsidRPr="00066A4D" w:rsidRDefault="00165DA4" w:rsidP="00066A4D">
            <w:pPr>
              <w:jc w:val="center"/>
              <w:rPr>
                <w:rFonts w:ascii="Arial" w:hAnsi="Arial" w:cs="Arial"/>
                <w:b/>
                <w:sz w:val="18"/>
                <w:szCs w:val="18"/>
              </w:rPr>
            </w:pPr>
            <w:r w:rsidRPr="00066A4D">
              <w:rPr>
                <w:rFonts w:ascii="Arial" w:hAnsi="Arial" w:cs="Arial"/>
                <w:b/>
                <w:sz w:val="18"/>
                <w:szCs w:val="18"/>
              </w:rPr>
              <w:t>Número de muestras / lotes</w:t>
            </w:r>
          </w:p>
        </w:tc>
      </w:tr>
      <w:tr w:rsidR="00165DA4" w:rsidTr="006A1B17">
        <w:tc>
          <w:tcPr>
            <w:tcW w:w="1272" w:type="dxa"/>
          </w:tcPr>
          <w:p w:rsidR="00165DA4" w:rsidRPr="006A1B17" w:rsidRDefault="00165DA4" w:rsidP="00066A4D">
            <w:pPr>
              <w:jc w:val="center"/>
              <w:rPr>
                <w:rFonts w:ascii="Arial" w:hAnsi="Arial" w:cs="Arial"/>
                <w:b/>
                <w:sz w:val="18"/>
                <w:szCs w:val="18"/>
              </w:rPr>
            </w:pPr>
            <w:r w:rsidRPr="006A1B17">
              <w:rPr>
                <w:rFonts w:ascii="Arial" w:hAnsi="Arial" w:cs="Arial"/>
                <w:b/>
                <w:sz w:val="18"/>
                <w:szCs w:val="18"/>
              </w:rPr>
              <w:t>rRT-PCR</w:t>
            </w:r>
          </w:p>
        </w:tc>
        <w:tc>
          <w:tcPr>
            <w:tcW w:w="1843" w:type="dxa"/>
          </w:tcPr>
          <w:p w:rsidR="00165DA4" w:rsidRPr="006A1B17" w:rsidRDefault="00165DA4" w:rsidP="00066A4D">
            <w:pPr>
              <w:jc w:val="center"/>
              <w:rPr>
                <w:rFonts w:ascii="Arial" w:hAnsi="Arial" w:cs="Arial"/>
                <w:b/>
                <w:sz w:val="18"/>
                <w:szCs w:val="18"/>
              </w:rPr>
            </w:pPr>
            <w:r w:rsidRPr="006A1B17">
              <w:rPr>
                <w:rFonts w:ascii="Arial" w:hAnsi="Arial" w:cs="Arial"/>
                <w:b/>
                <w:sz w:val="18"/>
                <w:szCs w:val="18"/>
              </w:rPr>
              <w:t>RNA viral</w:t>
            </w:r>
          </w:p>
        </w:tc>
        <w:tc>
          <w:tcPr>
            <w:tcW w:w="1388" w:type="dxa"/>
          </w:tcPr>
          <w:p w:rsidR="00165DA4" w:rsidRPr="006A1B17" w:rsidRDefault="00066A4D" w:rsidP="00066A4D">
            <w:pPr>
              <w:jc w:val="center"/>
              <w:rPr>
                <w:rFonts w:ascii="Arial" w:hAnsi="Arial" w:cs="Arial"/>
                <w:b/>
                <w:sz w:val="18"/>
                <w:szCs w:val="18"/>
              </w:rPr>
            </w:pPr>
            <w:r w:rsidRPr="006A1B17">
              <w:rPr>
                <w:rFonts w:ascii="Arial" w:hAnsi="Arial" w:cs="Arial"/>
                <w:b/>
                <w:sz w:val="18"/>
                <w:szCs w:val="18"/>
              </w:rPr>
              <w:t>3 – 4 hrs</w:t>
            </w:r>
          </w:p>
        </w:tc>
        <w:tc>
          <w:tcPr>
            <w:tcW w:w="2156" w:type="dxa"/>
          </w:tcPr>
          <w:p w:rsidR="00165DA4"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Hisopo nasofaríngeo, esputo</w:t>
            </w:r>
          </w:p>
        </w:tc>
        <w:tc>
          <w:tcPr>
            <w:tcW w:w="2268" w:type="dxa"/>
          </w:tcPr>
          <w:p w:rsidR="00165DA4"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Hasta 96 muestras</w:t>
            </w:r>
          </w:p>
        </w:tc>
      </w:tr>
      <w:tr w:rsidR="00066A4D" w:rsidTr="006A1B17">
        <w:tc>
          <w:tcPr>
            <w:tcW w:w="1272"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LAMP</w:t>
            </w:r>
          </w:p>
        </w:tc>
        <w:tc>
          <w:tcPr>
            <w:tcW w:w="1843"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RNA viral</w:t>
            </w:r>
          </w:p>
        </w:tc>
        <w:tc>
          <w:tcPr>
            <w:tcW w:w="1388"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2 – 3 hrs</w:t>
            </w:r>
          </w:p>
        </w:tc>
        <w:tc>
          <w:tcPr>
            <w:tcW w:w="2156" w:type="dxa"/>
          </w:tcPr>
          <w:p w:rsidR="00066A4D"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Hisopo nasofaríngeo, esputo</w:t>
            </w:r>
          </w:p>
        </w:tc>
        <w:tc>
          <w:tcPr>
            <w:tcW w:w="2268" w:type="dxa"/>
          </w:tcPr>
          <w:p w:rsidR="00066A4D"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1–4 muestras</w:t>
            </w:r>
          </w:p>
        </w:tc>
      </w:tr>
      <w:tr w:rsidR="00066A4D" w:rsidTr="006A1B17">
        <w:tc>
          <w:tcPr>
            <w:tcW w:w="1272" w:type="dxa"/>
          </w:tcPr>
          <w:p w:rsidR="00066A4D" w:rsidRPr="006A1B17" w:rsidRDefault="00066A4D" w:rsidP="00066A4D">
            <w:pPr>
              <w:autoSpaceDE w:val="0"/>
              <w:autoSpaceDN w:val="0"/>
              <w:adjustRightInd w:val="0"/>
              <w:jc w:val="center"/>
              <w:rPr>
                <w:rFonts w:ascii="Arial" w:hAnsi="Arial" w:cs="Arial"/>
                <w:b/>
                <w:sz w:val="18"/>
                <w:szCs w:val="18"/>
              </w:rPr>
            </w:pPr>
            <w:r w:rsidRPr="006A1B17">
              <w:rPr>
                <w:rFonts w:ascii="Arial" w:hAnsi="Arial" w:cs="Arial"/>
                <w:b/>
                <w:sz w:val="18"/>
                <w:szCs w:val="18"/>
              </w:rPr>
              <w:t>Lateral</w:t>
            </w:r>
          </w:p>
          <w:p w:rsidR="00066A4D" w:rsidRPr="006A1B17" w:rsidRDefault="00066A4D" w:rsidP="00066A4D">
            <w:pPr>
              <w:jc w:val="center"/>
              <w:rPr>
                <w:rFonts w:ascii="Arial" w:hAnsi="Arial" w:cs="Arial"/>
                <w:b/>
                <w:sz w:val="18"/>
                <w:szCs w:val="18"/>
              </w:rPr>
            </w:pPr>
            <w:r w:rsidRPr="006A1B17">
              <w:rPr>
                <w:rFonts w:ascii="Arial" w:hAnsi="Arial" w:cs="Arial"/>
                <w:b/>
                <w:sz w:val="18"/>
                <w:szCs w:val="18"/>
              </w:rPr>
              <w:t>Flow</w:t>
            </w:r>
          </w:p>
        </w:tc>
        <w:tc>
          <w:tcPr>
            <w:tcW w:w="1843" w:type="dxa"/>
          </w:tcPr>
          <w:p w:rsidR="00066A4D"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Anticuerpo</w:t>
            </w:r>
            <w:r w:rsidRPr="006A1B17">
              <w:rPr>
                <w:rFonts w:ascii="Arial" w:hAnsi="Arial" w:cs="Arial"/>
                <w:b/>
                <w:sz w:val="18"/>
                <w:szCs w:val="18"/>
                <w:lang w:val="es-ES"/>
              </w:rPr>
              <w:br/>
            </w:r>
            <w:r w:rsidRPr="006A1B17">
              <w:rPr>
                <w:rStyle w:val="tlid-translation"/>
                <w:rFonts w:ascii="Arial" w:hAnsi="Arial" w:cs="Arial"/>
                <w:b/>
                <w:sz w:val="18"/>
                <w:szCs w:val="18"/>
                <w:lang w:val="es-ES"/>
              </w:rPr>
              <w:t>o antígeno</w:t>
            </w:r>
          </w:p>
        </w:tc>
        <w:tc>
          <w:tcPr>
            <w:tcW w:w="1388" w:type="dxa"/>
          </w:tcPr>
          <w:p w:rsidR="00066A4D" w:rsidRPr="006A1B17" w:rsidRDefault="00066A4D" w:rsidP="00066A4D">
            <w:pPr>
              <w:autoSpaceDE w:val="0"/>
              <w:autoSpaceDN w:val="0"/>
              <w:adjustRightInd w:val="0"/>
              <w:jc w:val="center"/>
              <w:rPr>
                <w:rFonts w:ascii="Arial" w:hAnsi="Arial" w:cs="Arial"/>
                <w:b/>
                <w:sz w:val="18"/>
                <w:szCs w:val="18"/>
              </w:rPr>
            </w:pPr>
            <w:r w:rsidRPr="006A1B17">
              <w:rPr>
                <w:rFonts w:ascii="Arial" w:hAnsi="Arial" w:cs="Arial"/>
                <w:b/>
                <w:sz w:val="18"/>
                <w:szCs w:val="18"/>
              </w:rPr>
              <w:t>15 – 20 min</w:t>
            </w:r>
          </w:p>
        </w:tc>
        <w:tc>
          <w:tcPr>
            <w:tcW w:w="2156"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Sangre</w:t>
            </w:r>
          </w:p>
        </w:tc>
        <w:tc>
          <w:tcPr>
            <w:tcW w:w="2268" w:type="dxa"/>
          </w:tcPr>
          <w:p w:rsidR="00066A4D"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1 muestra de paciente</w:t>
            </w:r>
          </w:p>
        </w:tc>
      </w:tr>
      <w:tr w:rsidR="00066A4D" w:rsidTr="006A1B17">
        <w:tc>
          <w:tcPr>
            <w:tcW w:w="1272"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ELISA</w:t>
            </w:r>
          </w:p>
        </w:tc>
        <w:tc>
          <w:tcPr>
            <w:tcW w:w="1843" w:type="dxa"/>
          </w:tcPr>
          <w:p w:rsidR="00066A4D"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Anticuerpo</w:t>
            </w:r>
            <w:r w:rsidRPr="006A1B17">
              <w:rPr>
                <w:rFonts w:ascii="Arial" w:hAnsi="Arial" w:cs="Arial"/>
                <w:b/>
                <w:sz w:val="18"/>
                <w:szCs w:val="18"/>
                <w:lang w:val="es-ES"/>
              </w:rPr>
              <w:br/>
            </w:r>
            <w:r w:rsidRPr="006A1B17">
              <w:rPr>
                <w:rStyle w:val="tlid-translation"/>
                <w:rFonts w:ascii="Arial" w:hAnsi="Arial" w:cs="Arial"/>
                <w:b/>
                <w:sz w:val="18"/>
                <w:szCs w:val="18"/>
                <w:lang w:val="es-ES"/>
              </w:rPr>
              <w:t>o antígeno</w:t>
            </w:r>
          </w:p>
        </w:tc>
        <w:tc>
          <w:tcPr>
            <w:tcW w:w="1388"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1 – 3 hrs</w:t>
            </w:r>
          </w:p>
        </w:tc>
        <w:tc>
          <w:tcPr>
            <w:tcW w:w="2156" w:type="dxa"/>
          </w:tcPr>
          <w:p w:rsidR="00066A4D" w:rsidRPr="006A1B17" w:rsidRDefault="00066A4D" w:rsidP="00066A4D">
            <w:pPr>
              <w:jc w:val="center"/>
              <w:rPr>
                <w:rFonts w:ascii="Arial" w:hAnsi="Arial" w:cs="Arial"/>
                <w:b/>
                <w:sz w:val="18"/>
                <w:szCs w:val="18"/>
              </w:rPr>
            </w:pPr>
            <w:r w:rsidRPr="006A1B17">
              <w:rPr>
                <w:rFonts w:ascii="Arial" w:hAnsi="Arial" w:cs="Arial"/>
                <w:b/>
                <w:sz w:val="18"/>
                <w:szCs w:val="18"/>
              </w:rPr>
              <w:t>Sangre</w:t>
            </w:r>
          </w:p>
        </w:tc>
        <w:tc>
          <w:tcPr>
            <w:tcW w:w="2268" w:type="dxa"/>
          </w:tcPr>
          <w:p w:rsidR="00066A4D" w:rsidRPr="006A1B17" w:rsidRDefault="00066A4D" w:rsidP="00066A4D">
            <w:pPr>
              <w:jc w:val="center"/>
              <w:rPr>
                <w:rFonts w:ascii="Arial" w:hAnsi="Arial" w:cs="Arial"/>
                <w:b/>
                <w:sz w:val="18"/>
                <w:szCs w:val="18"/>
              </w:rPr>
            </w:pPr>
            <w:r w:rsidRPr="006A1B17">
              <w:rPr>
                <w:rStyle w:val="tlid-translation"/>
                <w:rFonts w:ascii="Arial" w:hAnsi="Arial" w:cs="Arial"/>
                <w:b/>
                <w:sz w:val="18"/>
                <w:szCs w:val="18"/>
                <w:lang w:val="es-ES"/>
              </w:rPr>
              <w:t>Hasta 96 muestras</w:t>
            </w:r>
          </w:p>
        </w:tc>
      </w:tr>
    </w:tbl>
    <w:p w:rsidR="00E806E9" w:rsidRPr="00540D39" w:rsidRDefault="00E806E9" w:rsidP="00B00DBF">
      <w:pPr>
        <w:spacing w:after="0" w:line="360" w:lineRule="auto"/>
        <w:jc w:val="both"/>
        <w:rPr>
          <w:rFonts w:ascii="Arial" w:hAnsi="Arial" w:cs="Arial"/>
          <w:b/>
          <w:sz w:val="24"/>
          <w:szCs w:val="24"/>
        </w:rPr>
      </w:pPr>
    </w:p>
    <w:p w:rsidR="00066A4D" w:rsidRPr="00540D39" w:rsidRDefault="00066A4D" w:rsidP="00B00DBF">
      <w:pPr>
        <w:spacing w:after="0" w:line="360" w:lineRule="auto"/>
        <w:jc w:val="both"/>
        <w:rPr>
          <w:rStyle w:val="tlid-translation"/>
          <w:rFonts w:ascii="Arial" w:hAnsi="Arial" w:cs="Arial"/>
          <w:sz w:val="24"/>
          <w:szCs w:val="24"/>
          <w:lang w:val="es-ES"/>
        </w:rPr>
      </w:pPr>
      <w:r w:rsidRPr="00540D39">
        <w:rPr>
          <w:rStyle w:val="tlid-translation"/>
          <w:rFonts w:ascii="Arial" w:hAnsi="Arial" w:cs="Arial"/>
          <w:sz w:val="24"/>
          <w:szCs w:val="24"/>
          <w:lang w:val="es-ES"/>
        </w:rPr>
        <w:t>El diagnóstico actual de infección por COVID-19 se basa principalmente en la rRT-PCR centralizada de laboratorio. Aunque la rRT-PCR proporciona un resultado relativamente rápido (promedio de 3 a 4 h), está limitada por el transporte al laboratorio y el requisito de agrupar las muestras en un gran recorrid</w:t>
      </w:r>
      <w:r w:rsidR="00271C70">
        <w:rPr>
          <w:rStyle w:val="tlid-translation"/>
          <w:rFonts w:ascii="Arial" w:hAnsi="Arial" w:cs="Arial"/>
          <w:sz w:val="24"/>
          <w:szCs w:val="24"/>
          <w:lang w:val="es-ES"/>
        </w:rPr>
        <w:t xml:space="preserve">o, como se </w:t>
      </w:r>
      <w:r w:rsidR="00271C70">
        <w:rPr>
          <w:rStyle w:val="tlid-translation"/>
          <w:rFonts w:ascii="Arial" w:hAnsi="Arial" w:cs="Arial"/>
          <w:sz w:val="24"/>
          <w:szCs w:val="24"/>
          <w:lang w:val="es-ES"/>
        </w:rPr>
        <w:lastRenderedPageBreak/>
        <w:t xml:space="preserve">muestra en la </w:t>
      </w:r>
      <w:r w:rsidR="00271C70">
        <w:rPr>
          <w:rStyle w:val="tlid-translation"/>
          <w:rFonts w:ascii="Arial" w:hAnsi="Arial" w:cs="Arial"/>
          <w:b/>
          <w:sz w:val="24"/>
          <w:szCs w:val="24"/>
          <w:lang w:val="es-ES"/>
        </w:rPr>
        <w:t>T</w:t>
      </w:r>
      <w:r w:rsidR="00271C70" w:rsidRPr="00271C70">
        <w:rPr>
          <w:rStyle w:val="tlid-translation"/>
          <w:rFonts w:ascii="Arial" w:hAnsi="Arial" w:cs="Arial"/>
          <w:b/>
          <w:sz w:val="24"/>
          <w:szCs w:val="24"/>
          <w:lang w:val="es-ES"/>
        </w:rPr>
        <w:t>abla 5</w:t>
      </w:r>
      <w:r w:rsidRPr="00540D39">
        <w:rPr>
          <w:rStyle w:val="tlid-translation"/>
          <w:rFonts w:ascii="Arial" w:hAnsi="Arial" w:cs="Arial"/>
          <w:sz w:val="24"/>
          <w:szCs w:val="24"/>
          <w:lang w:val="es-ES"/>
        </w:rPr>
        <w:t xml:space="preserve">. Por lo tanto, los sectores de salud pública están en profundidad necesidad de pruebas rápidas y confiables para SARS-CoV-2 para poder contener la pandemia de manera efectiva. </w:t>
      </w:r>
      <w:r w:rsidR="00E012EC" w:rsidRPr="00540D39">
        <w:rPr>
          <w:rStyle w:val="tlid-translation"/>
          <w:rFonts w:ascii="Arial" w:hAnsi="Arial" w:cs="Arial"/>
          <w:sz w:val="24"/>
          <w:szCs w:val="24"/>
          <w:lang w:val="es-ES"/>
        </w:rPr>
        <w:t xml:space="preserve">Como son las pruebas serológicas. En </w:t>
      </w:r>
      <w:r w:rsidR="00E012EC" w:rsidRPr="002E11C2">
        <w:rPr>
          <w:rStyle w:val="tlid-translation"/>
          <w:rFonts w:ascii="Arial" w:hAnsi="Arial" w:cs="Arial"/>
          <w:sz w:val="24"/>
          <w:szCs w:val="24"/>
          <w:lang w:val="es-ES"/>
        </w:rPr>
        <w:t>l</w:t>
      </w:r>
      <w:r w:rsidRPr="002E11C2">
        <w:rPr>
          <w:rStyle w:val="tlid-translation"/>
          <w:rFonts w:ascii="Arial" w:hAnsi="Arial" w:cs="Arial"/>
          <w:sz w:val="24"/>
          <w:szCs w:val="24"/>
          <w:lang w:val="es-ES"/>
        </w:rPr>
        <w:t xml:space="preserve">a </w:t>
      </w:r>
      <w:r w:rsidR="00DF0021" w:rsidRPr="002E11C2">
        <w:rPr>
          <w:rStyle w:val="tlid-translation"/>
          <w:rFonts w:ascii="Arial" w:hAnsi="Arial" w:cs="Arial"/>
          <w:b/>
          <w:sz w:val="24"/>
          <w:szCs w:val="24"/>
          <w:lang w:val="es-ES"/>
        </w:rPr>
        <w:t>Figura 3</w:t>
      </w:r>
      <w:r w:rsidRPr="00540D39">
        <w:rPr>
          <w:rStyle w:val="tlid-translation"/>
          <w:rFonts w:ascii="Arial" w:hAnsi="Arial" w:cs="Arial"/>
          <w:sz w:val="24"/>
          <w:szCs w:val="24"/>
          <w:lang w:val="es-ES"/>
        </w:rPr>
        <w:t xml:space="preserve"> </w:t>
      </w:r>
      <w:r w:rsidR="00271C70">
        <w:rPr>
          <w:rStyle w:val="tlid-translation"/>
          <w:rFonts w:ascii="Arial" w:hAnsi="Arial" w:cs="Arial"/>
          <w:sz w:val="24"/>
          <w:szCs w:val="24"/>
          <w:lang w:val="es-ES"/>
        </w:rPr>
        <w:t xml:space="preserve">se </w:t>
      </w:r>
      <w:r w:rsidRPr="00540D39">
        <w:rPr>
          <w:rStyle w:val="tlid-translation"/>
          <w:rFonts w:ascii="Arial" w:hAnsi="Arial" w:cs="Arial"/>
          <w:sz w:val="24"/>
          <w:szCs w:val="24"/>
          <w:lang w:val="es-ES"/>
        </w:rPr>
        <w:t>resume la ventana de diagnóstico para técnicas basadas en moleculares y pruebas serológicas.</w:t>
      </w:r>
    </w:p>
    <w:p w:rsidR="00066A4D" w:rsidRDefault="00E06813" w:rsidP="003C3915">
      <w:pPr>
        <w:jc w:val="both"/>
        <w:rPr>
          <w:rFonts w:ascii="Arial" w:hAnsi="Arial" w:cs="Arial"/>
          <w:b/>
          <w:sz w:val="24"/>
          <w:szCs w:val="24"/>
        </w:rPr>
      </w:pPr>
      <w:r>
        <w:rPr>
          <w:rFonts w:ascii="Arial" w:hAnsi="Arial" w:cs="Arial"/>
          <w:b/>
          <w:noProof/>
          <w:sz w:val="24"/>
          <w:szCs w:val="24"/>
          <w:lang w:eastAsia="es-MX"/>
        </w:rPr>
        <w:drawing>
          <wp:inline distT="0" distB="0" distL="0" distR="0">
            <wp:extent cx="5608955" cy="2900045"/>
            <wp:effectExtent l="1905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608955" cy="2900045"/>
                    </a:xfrm>
                    <a:prstGeom prst="rect">
                      <a:avLst/>
                    </a:prstGeom>
                    <a:noFill/>
                    <a:ln w="9525">
                      <a:noFill/>
                      <a:miter lim="800000"/>
                      <a:headEnd/>
                      <a:tailEnd/>
                    </a:ln>
                  </pic:spPr>
                </pic:pic>
              </a:graphicData>
            </a:graphic>
          </wp:inline>
        </w:drawing>
      </w:r>
    </w:p>
    <w:p w:rsidR="00066A4D" w:rsidRPr="00540D39" w:rsidRDefault="00271C70" w:rsidP="003C3915">
      <w:pPr>
        <w:jc w:val="both"/>
        <w:rPr>
          <w:rStyle w:val="tlid-translation"/>
          <w:rFonts w:ascii="Arial" w:hAnsi="Arial" w:cs="Arial"/>
          <w:b/>
          <w:sz w:val="20"/>
          <w:szCs w:val="20"/>
          <w:lang w:val="es-ES"/>
        </w:rPr>
      </w:pPr>
      <w:r w:rsidRPr="002E11C2">
        <w:rPr>
          <w:rStyle w:val="tlid-translation"/>
          <w:rFonts w:ascii="Arial" w:hAnsi="Arial" w:cs="Arial"/>
          <w:b/>
          <w:sz w:val="20"/>
          <w:szCs w:val="20"/>
          <w:lang w:val="es-ES"/>
        </w:rPr>
        <w:t>Figura 3</w:t>
      </w:r>
      <w:r w:rsidR="00066A4D" w:rsidRPr="002E11C2">
        <w:rPr>
          <w:rStyle w:val="tlid-translation"/>
          <w:rFonts w:ascii="Arial" w:hAnsi="Arial" w:cs="Arial"/>
          <w:b/>
          <w:sz w:val="20"/>
          <w:szCs w:val="20"/>
          <w:lang w:val="es-ES"/>
        </w:rPr>
        <w:t>. Figura representativa</w:t>
      </w:r>
      <w:r w:rsidR="00066A4D" w:rsidRPr="00540D39">
        <w:rPr>
          <w:rStyle w:val="tlid-translation"/>
          <w:rFonts w:ascii="Arial" w:hAnsi="Arial" w:cs="Arial"/>
          <w:b/>
          <w:sz w:val="20"/>
          <w:szCs w:val="20"/>
          <w:lang w:val="es-ES"/>
        </w:rPr>
        <w:t xml:space="preserve"> que muestra la correspondencia entre la carga viral durante la infección por SARSCoV-2 y el curso clínico de la enfermedad. Se muestran las ventanas de diagnóstico de las pruebas</w:t>
      </w:r>
      <w:r w:rsidR="00E06813" w:rsidRPr="00540D39">
        <w:rPr>
          <w:rStyle w:val="tlid-translation"/>
          <w:rFonts w:ascii="Arial" w:hAnsi="Arial" w:cs="Arial"/>
          <w:b/>
          <w:sz w:val="20"/>
          <w:szCs w:val="20"/>
          <w:lang w:val="es-ES"/>
        </w:rPr>
        <w:t xml:space="preserve"> de amplificación de ácido </w:t>
      </w:r>
      <w:r w:rsidR="002E11C2" w:rsidRPr="00540D39">
        <w:rPr>
          <w:rStyle w:val="tlid-translation"/>
          <w:rFonts w:ascii="Arial" w:hAnsi="Arial" w:cs="Arial"/>
          <w:b/>
          <w:sz w:val="20"/>
          <w:szCs w:val="20"/>
          <w:lang w:val="es-ES"/>
        </w:rPr>
        <w:t>nucleico</w:t>
      </w:r>
      <w:r w:rsidR="00066A4D" w:rsidRPr="00540D39">
        <w:rPr>
          <w:rStyle w:val="tlid-translation"/>
          <w:rFonts w:ascii="Arial" w:hAnsi="Arial" w:cs="Arial"/>
          <w:b/>
          <w:sz w:val="20"/>
          <w:szCs w:val="20"/>
          <w:lang w:val="es-ES"/>
        </w:rPr>
        <w:t xml:space="preserve"> (NAAT) y la prueba de serología. Las pruebas antes y después de la ventana de diagnóstico NAAT mostrar</w:t>
      </w:r>
      <w:r w:rsidR="009F1104" w:rsidRPr="00540D39">
        <w:rPr>
          <w:rStyle w:val="tlid-translation"/>
          <w:rFonts w:ascii="Arial" w:hAnsi="Arial" w:cs="Arial"/>
          <w:b/>
          <w:sz w:val="20"/>
          <w:szCs w:val="20"/>
          <w:lang w:val="es-ES"/>
        </w:rPr>
        <w:t>án un resultado falso negativo (8)</w:t>
      </w:r>
      <w:r w:rsidR="00066A4D" w:rsidRPr="00540D39">
        <w:rPr>
          <w:rStyle w:val="tlid-translation"/>
          <w:rFonts w:ascii="Arial" w:hAnsi="Arial" w:cs="Arial"/>
          <w:b/>
          <w:sz w:val="20"/>
          <w:szCs w:val="20"/>
          <w:lang w:val="es-ES"/>
        </w:rPr>
        <w:t>. Sin embargo, las pruebas antes de la ventana de diagnóstico de serología mostrarán resultados falsos negativos</w:t>
      </w:r>
      <w:r w:rsidR="00B14946">
        <w:rPr>
          <w:rStyle w:val="tlid-translation"/>
          <w:rFonts w:ascii="Arial" w:hAnsi="Arial" w:cs="Arial"/>
          <w:b/>
          <w:sz w:val="20"/>
          <w:szCs w:val="20"/>
          <w:lang w:val="es-ES"/>
        </w:rPr>
        <w:t>.</w:t>
      </w:r>
      <w:r w:rsidR="00066A4D" w:rsidRPr="00540D39">
        <w:rPr>
          <w:rStyle w:val="tlid-translation"/>
          <w:rFonts w:ascii="Arial" w:hAnsi="Arial" w:cs="Arial"/>
          <w:b/>
          <w:sz w:val="20"/>
          <w:szCs w:val="20"/>
          <w:lang w:val="es-ES"/>
        </w:rPr>
        <w:t xml:space="preserve"> </w:t>
      </w:r>
      <w:r w:rsidR="00540D39" w:rsidRPr="002E11C2">
        <w:rPr>
          <w:rStyle w:val="tlid-translation"/>
          <w:rFonts w:ascii="Arial" w:hAnsi="Arial" w:cs="Arial"/>
          <w:b/>
          <w:sz w:val="20"/>
          <w:szCs w:val="20"/>
          <w:lang w:val="es-ES"/>
        </w:rPr>
        <w:t>(</w:t>
      </w:r>
      <w:r w:rsidR="003A78D9" w:rsidRPr="002E11C2">
        <w:rPr>
          <w:rStyle w:val="tlid-translation"/>
          <w:rFonts w:ascii="Arial" w:hAnsi="Arial" w:cs="Arial"/>
          <w:b/>
          <w:sz w:val="20"/>
          <w:szCs w:val="20"/>
          <w:lang w:val="es-ES"/>
        </w:rPr>
        <w:t>8</w:t>
      </w:r>
      <w:r w:rsidR="00540D39" w:rsidRPr="002E11C2">
        <w:rPr>
          <w:rStyle w:val="tlid-translation"/>
          <w:rFonts w:ascii="Arial" w:hAnsi="Arial" w:cs="Arial"/>
          <w:b/>
          <w:sz w:val="20"/>
          <w:szCs w:val="20"/>
          <w:lang w:val="es-ES"/>
        </w:rPr>
        <w:t xml:space="preserve">, </w:t>
      </w:r>
      <w:r w:rsidR="003A78D9" w:rsidRPr="002E11C2">
        <w:rPr>
          <w:rStyle w:val="tlid-translation"/>
          <w:rFonts w:ascii="Arial" w:hAnsi="Arial" w:cs="Arial"/>
          <w:b/>
          <w:sz w:val="20"/>
          <w:szCs w:val="20"/>
          <w:lang w:val="es-ES"/>
        </w:rPr>
        <w:t>9</w:t>
      </w:r>
      <w:r w:rsidR="00B14946">
        <w:rPr>
          <w:rStyle w:val="tlid-translation"/>
          <w:rFonts w:ascii="Arial" w:hAnsi="Arial" w:cs="Arial"/>
          <w:b/>
          <w:sz w:val="20"/>
          <w:szCs w:val="20"/>
          <w:lang w:val="es-ES"/>
        </w:rPr>
        <w:t>)</w:t>
      </w:r>
    </w:p>
    <w:p w:rsidR="00B00DBF" w:rsidRDefault="00B00DBF" w:rsidP="00B00DBF">
      <w:pPr>
        <w:spacing w:after="0" w:line="360" w:lineRule="auto"/>
        <w:jc w:val="both"/>
        <w:rPr>
          <w:rStyle w:val="tlid-translation"/>
          <w:rFonts w:ascii="Arial" w:hAnsi="Arial" w:cs="Arial"/>
          <w:sz w:val="24"/>
          <w:szCs w:val="24"/>
          <w:lang w:val="es-ES"/>
        </w:rPr>
      </w:pPr>
    </w:p>
    <w:p w:rsidR="003E3981" w:rsidRDefault="003306F2" w:rsidP="00B00DBF">
      <w:pPr>
        <w:spacing w:after="0" w:line="360" w:lineRule="auto"/>
        <w:jc w:val="both"/>
        <w:rPr>
          <w:rStyle w:val="tlid-translation"/>
          <w:rFonts w:ascii="Arial" w:hAnsi="Arial" w:cs="Arial"/>
          <w:sz w:val="24"/>
          <w:szCs w:val="24"/>
          <w:lang w:val="es-ES"/>
        </w:rPr>
      </w:pPr>
      <w:r w:rsidRPr="009641B2">
        <w:rPr>
          <w:rStyle w:val="tlid-translation"/>
          <w:rFonts w:ascii="Arial" w:hAnsi="Arial" w:cs="Arial"/>
          <w:sz w:val="24"/>
          <w:szCs w:val="24"/>
          <w:lang w:val="es-ES"/>
        </w:rPr>
        <w:t>Se ha demostrado que el virus puede propagarse a través de gotitas respiratorias, aerosoles y contacto con la superficie abiótica</w:t>
      </w:r>
      <w:r w:rsidR="00B14946" w:rsidRPr="009641B2">
        <w:rPr>
          <w:rStyle w:val="tlid-translation"/>
          <w:rFonts w:ascii="Arial" w:hAnsi="Arial" w:cs="Arial"/>
          <w:sz w:val="24"/>
          <w:szCs w:val="24"/>
          <w:lang w:val="es-ES"/>
        </w:rPr>
        <w:t>.</w:t>
      </w:r>
      <w:r w:rsidRPr="009641B2">
        <w:rPr>
          <w:rStyle w:val="tlid-translation"/>
          <w:rFonts w:ascii="Arial" w:hAnsi="Arial" w:cs="Arial"/>
          <w:sz w:val="24"/>
          <w:szCs w:val="24"/>
          <w:lang w:val="es-ES"/>
        </w:rPr>
        <w:t xml:space="preserve"> </w:t>
      </w:r>
      <w:r w:rsidRPr="002E11C2">
        <w:rPr>
          <w:rStyle w:val="tlid-translation"/>
          <w:rFonts w:ascii="Arial" w:hAnsi="Arial" w:cs="Arial"/>
          <w:b/>
          <w:sz w:val="24"/>
          <w:szCs w:val="24"/>
          <w:lang w:val="es-ES"/>
        </w:rPr>
        <w:t>(</w:t>
      </w:r>
      <w:r w:rsidR="003A78D9" w:rsidRPr="002E11C2">
        <w:rPr>
          <w:rStyle w:val="tlid-translation"/>
          <w:rFonts w:ascii="Arial" w:hAnsi="Arial" w:cs="Arial"/>
          <w:b/>
          <w:sz w:val="24"/>
          <w:szCs w:val="24"/>
          <w:lang w:val="es-ES"/>
        </w:rPr>
        <w:t>33, 32</w:t>
      </w:r>
      <w:r w:rsidR="00B14946" w:rsidRPr="009641B2">
        <w:rPr>
          <w:rStyle w:val="tlid-translation"/>
          <w:rFonts w:ascii="Arial" w:hAnsi="Arial" w:cs="Arial"/>
          <w:sz w:val="24"/>
          <w:szCs w:val="24"/>
          <w:lang w:val="es-ES"/>
        </w:rPr>
        <w:t>)</w:t>
      </w:r>
      <w:r w:rsidRPr="009641B2">
        <w:rPr>
          <w:rStyle w:val="tlid-translation"/>
          <w:rFonts w:ascii="Arial" w:hAnsi="Arial" w:cs="Arial"/>
          <w:sz w:val="24"/>
          <w:szCs w:val="24"/>
          <w:lang w:val="es-ES"/>
        </w:rPr>
        <w:t xml:space="preserve"> El virus también puede transmitirse por la ruta fecal, ya que se ha detectado virus vivos en las heces</w:t>
      </w:r>
      <w:r w:rsidR="00B14946" w:rsidRPr="009641B2">
        <w:rPr>
          <w:rStyle w:val="tlid-translation"/>
          <w:rFonts w:ascii="Arial" w:hAnsi="Arial" w:cs="Arial"/>
          <w:sz w:val="24"/>
          <w:szCs w:val="24"/>
          <w:lang w:val="es-ES"/>
        </w:rPr>
        <w:t>.</w:t>
      </w:r>
      <w:r w:rsidRPr="009641B2">
        <w:rPr>
          <w:rStyle w:val="tlid-translation"/>
          <w:rFonts w:ascii="Arial" w:hAnsi="Arial" w:cs="Arial"/>
          <w:sz w:val="24"/>
          <w:szCs w:val="24"/>
          <w:lang w:val="es-ES"/>
        </w:rPr>
        <w:t xml:space="preserve"> </w:t>
      </w:r>
      <w:r w:rsidRPr="002E11C2">
        <w:rPr>
          <w:rStyle w:val="tlid-translation"/>
          <w:rFonts w:ascii="Arial" w:hAnsi="Arial" w:cs="Arial"/>
          <w:b/>
          <w:sz w:val="24"/>
          <w:szCs w:val="24"/>
          <w:lang w:val="es-ES"/>
        </w:rPr>
        <w:t>(</w:t>
      </w:r>
      <w:r w:rsidR="00B14946" w:rsidRPr="002E11C2">
        <w:rPr>
          <w:rStyle w:val="tlid-translation"/>
          <w:rFonts w:ascii="Arial" w:hAnsi="Arial" w:cs="Arial"/>
          <w:b/>
          <w:sz w:val="24"/>
          <w:szCs w:val="24"/>
          <w:lang w:val="es-ES"/>
        </w:rPr>
        <w:t>31</w:t>
      </w:r>
      <w:r w:rsidR="00B14946" w:rsidRPr="009641B2">
        <w:rPr>
          <w:rStyle w:val="tlid-translation"/>
          <w:rFonts w:ascii="Arial" w:hAnsi="Arial" w:cs="Arial"/>
          <w:sz w:val="24"/>
          <w:szCs w:val="24"/>
          <w:lang w:val="es-ES"/>
        </w:rPr>
        <w:t>)</w:t>
      </w:r>
      <w:r w:rsidRPr="009641B2">
        <w:rPr>
          <w:rStyle w:val="tlid-translation"/>
          <w:rFonts w:ascii="Arial" w:hAnsi="Arial" w:cs="Arial"/>
          <w:sz w:val="24"/>
          <w:szCs w:val="24"/>
          <w:lang w:val="es-ES"/>
        </w:rPr>
        <w:t xml:space="preserve"> Más críticamente, se ha demostrado que ocurren infecciones y transmisiones asintomáticas</w:t>
      </w:r>
      <w:r w:rsidR="00B14946" w:rsidRPr="009641B2">
        <w:rPr>
          <w:rStyle w:val="tlid-translation"/>
          <w:rFonts w:ascii="Arial" w:hAnsi="Arial" w:cs="Arial"/>
          <w:sz w:val="24"/>
          <w:szCs w:val="24"/>
          <w:lang w:val="es-ES"/>
        </w:rPr>
        <w:t>.</w:t>
      </w:r>
      <w:r w:rsidRPr="009641B2">
        <w:rPr>
          <w:rStyle w:val="tlid-translation"/>
          <w:rFonts w:ascii="Arial" w:hAnsi="Arial" w:cs="Arial"/>
          <w:sz w:val="24"/>
          <w:szCs w:val="24"/>
          <w:lang w:val="es-ES"/>
        </w:rPr>
        <w:t xml:space="preserve"> (</w:t>
      </w:r>
      <w:r w:rsidR="00B14946" w:rsidRPr="002E11C2">
        <w:rPr>
          <w:rStyle w:val="tlid-translation"/>
          <w:rFonts w:ascii="Arial" w:hAnsi="Arial" w:cs="Arial"/>
          <w:b/>
          <w:sz w:val="24"/>
          <w:szCs w:val="24"/>
          <w:lang w:val="es-ES"/>
        </w:rPr>
        <w:t>30</w:t>
      </w:r>
      <w:r w:rsidR="00B14946" w:rsidRPr="002E11C2">
        <w:rPr>
          <w:rStyle w:val="tlid-translation"/>
          <w:rFonts w:ascii="Arial" w:hAnsi="Arial" w:cs="Arial"/>
          <w:sz w:val="24"/>
          <w:szCs w:val="24"/>
          <w:lang w:val="es-ES"/>
        </w:rPr>
        <w:t>,</w:t>
      </w:r>
      <w:r w:rsidR="00B14946" w:rsidRPr="002E11C2">
        <w:rPr>
          <w:rStyle w:val="tlid-translation"/>
          <w:rFonts w:ascii="Arial" w:hAnsi="Arial" w:cs="Arial"/>
          <w:b/>
          <w:sz w:val="24"/>
          <w:szCs w:val="24"/>
          <w:lang w:val="es-ES"/>
        </w:rPr>
        <w:t xml:space="preserve"> 29</w:t>
      </w:r>
      <w:r w:rsidR="00B14946" w:rsidRPr="009641B2">
        <w:rPr>
          <w:rStyle w:val="tlid-translation"/>
          <w:rFonts w:ascii="Arial" w:hAnsi="Arial" w:cs="Arial"/>
          <w:sz w:val="24"/>
          <w:szCs w:val="24"/>
          <w:lang w:val="es-ES"/>
        </w:rPr>
        <w:t>)</w:t>
      </w:r>
      <w:r w:rsidRPr="009641B2">
        <w:rPr>
          <w:rStyle w:val="tlid-translation"/>
          <w:rFonts w:ascii="Arial" w:hAnsi="Arial" w:cs="Arial"/>
          <w:sz w:val="24"/>
          <w:szCs w:val="24"/>
          <w:lang w:val="es-ES"/>
        </w:rPr>
        <w:t xml:space="preserve"> Por lo tanto, existe una necesidad urgente de desarrollar herramientas de diagnóstico sensibles, precisas, rápidas y de bajo costo para evaluar a las personas infectadas para que se pueda facilitar el aislamiento y el tratamiento adecuados.</w:t>
      </w:r>
    </w:p>
    <w:p w:rsidR="00B00DBF" w:rsidRPr="009641B2" w:rsidRDefault="00B00DBF" w:rsidP="00B00DBF">
      <w:pPr>
        <w:spacing w:after="0" w:line="360" w:lineRule="auto"/>
        <w:jc w:val="both"/>
        <w:rPr>
          <w:rStyle w:val="tlid-translation"/>
          <w:rFonts w:ascii="Arial" w:hAnsi="Arial" w:cs="Arial"/>
          <w:sz w:val="24"/>
          <w:szCs w:val="24"/>
          <w:lang w:val="es-ES"/>
        </w:rPr>
      </w:pPr>
    </w:p>
    <w:p w:rsidR="00EF0964" w:rsidRDefault="00EF0964" w:rsidP="00B00DBF">
      <w:pPr>
        <w:spacing w:after="0" w:line="360" w:lineRule="auto"/>
        <w:jc w:val="both"/>
        <w:rPr>
          <w:rFonts w:ascii="Arial" w:hAnsi="Arial" w:cs="Arial"/>
          <w:sz w:val="24"/>
          <w:szCs w:val="24"/>
          <w:lang w:val="es-ES"/>
        </w:rPr>
      </w:pPr>
    </w:p>
    <w:p w:rsidR="00D03663" w:rsidRDefault="006C2E04" w:rsidP="00B00DBF">
      <w:pPr>
        <w:spacing w:after="0" w:line="360" w:lineRule="auto"/>
        <w:jc w:val="both"/>
        <w:rPr>
          <w:rFonts w:ascii="Arial" w:hAnsi="Arial" w:cs="Arial"/>
          <w:sz w:val="24"/>
          <w:szCs w:val="24"/>
          <w:lang w:val="es-ES"/>
        </w:rPr>
      </w:pPr>
      <w:r>
        <w:rPr>
          <w:rFonts w:ascii="Arial" w:hAnsi="Arial" w:cs="Arial"/>
          <w:sz w:val="24"/>
          <w:szCs w:val="24"/>
          <w:lang w:val="es-ES"/>
        </w:rPr>
        <w:t>Además</w:t>
      </w:r>
      <w:r w:rsidR="00D03663">
        <w:rPr>
          <w:rFonts w:ascii="Arial" w:hAnsi="Arial" w:cs="Arial"/>
          <w:sz w:val="24"/>
          <w:szCs w:val="24"/>
          <w:lang w:val="es-ES"/>
        </w:rPr>
        <w:t xml:space="preserve"> se debe de tomar en cuenta el estatus </w:t>
      </w:r>
      <w:r>
        <w:rPr>
          <w:rFonts w:ascii="Arial" w:hAnsi="Arial" w:cs="Arial"/>
          <w:sz w:val="24"/>
          <w:szCs w:val="24"/>
          <w:lang w:val="es-ES"/>
        </w:rPr>
        <w:t xml:space="preserve">de sintomatología de la población para determinar el grado de contagio.  En la </w:t>
      </w:r>
      <w:r w:rsidRPr="002E11C2">
        <w:rPr>
          <w:rFonts w:ascii="Arial" w:hAnsi="Arial" w:cs="Arial"/>
          <w:b/>
          <w:sz w:val="24"/>
          <w:szCs w:val="24"/>
          <w:lang w:val="es-ES"/>
        </w:rPr>
        <w:t xml:space="preserve">Figura </w:t>
      </w:r>
      <w:r w:rsidR="00271C70" w:rsidRPr="002E11C2">
        <w:rPr>
          <w:rFonts w:ascii="Arial" w:hAnsi="Arial" w:cs="Arial"/>
          <w:b/>
          <w:sz w:val="24"/>
          <w:szCs w:val="24"/>
          <w:lang w:val="es-ES"/>
        </w:rPr>
        <w:t>4</w:t>
      </w:r>
      <w:r>
        <w:rPr>
          <w:rFonts w:ascii="Arial" w:hAnsi="Arial" w:cs="Arial"/>
          <w:sz w:val="24"/>
          <w:szCs w:val="24"/>
          <w:lang w:val="es-ES"/>
        </w:rPr>
        <w:t xml:space="preserve"> </w:t>
      </w:r>
      <w:r w:rsidR="002E11C2">
        <w:rPr>
          <w:rFonts w:ascii="Arial" w:hAnsi="Arial" w:cs="Arial"/>
          <w:sz w:val="24"/>
          <w:szCs w:val="24"/>
          <w:lang w:val="es-ES"/>
        </w:rPr>
        <w:t>s</w:t>
      </w:r>
      <w:r>
        <w:rPr>
          <w:rFonts w:ascii="Arial" w:hAnsi="Arial" w:cs="Arial"/>
          <w:sz w:val="24"/>
          <w:szCs w:val="24"/>
          <w:lang w:val="es-ES"/>
        </w:rPr>
        <w:t xml:space="preserve">e muestra el tiempo de contagio y porcentaje de los síntomas. </w:t>
      </w:r>
    </w:p>
    <w:p w:rsidR="00D03663" w:rsidRDefault="006C2E04" w:rsidP="003C3915">
      <w:pPr>
        <w:jc w:val="both"/>
        <w:rPr>
          <w:rFonts w:ascii="Arial" w:hAnsi="Arial" w:cs="Arial"/>
          <w:sz w:val="24"/>
          <w:szCs w:val="24"/>
          <w:lang w:val="es-ES"/>
        </w:rPr>
      </w:pPr>
      <w:r>
        <w:rPr>
          <w:rFonts w:ascii="Arial" w:hAnsi="Arial" w:cs="Arial"/>
          <w:noProof/>
          <w:sz w:val="24"/>
          <w:szCs w:val="24"/>
          <w:lang w:eastAsia="es-MX"/>
        </w:rPr>
        <w:drawing>
          <wp:inline distT="0" distB="0" distL="0" distR="0" wp14:anchorId="1BEBF121" wp14:editId="458E5289">
            <wp:extent cx="5612130" cy="2380615"/>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380615"/>
                    </a:xfrm>
                    <a:prstGeom prst="rect">
                      <a:avLst/>
                    </a:prstGeom>
                    <a:noFill/>
                    <a:ln>
                      <a:noFill/>
                    </a:ln>
                  </pic:spPr>
                </pic:pic>
              </a:graphicData>
            </a:graphic>
          </wp:inline>
        </w:drawing>
      </w:r>
    </w:p>
    <w:p w:rsidR="003E3981" w:rsidRPr="006C2E04" w:rsidRDefault="006C2E04" w:rsidP="00B00DBF">
      <w:pPr>
        <w:spacing w:after="0" w:line="360" w:lineRule="auto"/>
        <w:jc w:val="both"/>
        <w:rPr>
          <w:rStyle w:val="tlid-translation"/>
          <w:rFonts w:ascii="Arial" w:hAnsi="Arial" w:cs="Arial"/>
          <w:b/>
          <w:sz w:val="20"/>
          <w:szCs w:val="20"/>
          <w:lang w:val="es-ES"/>
        </w:rPr>
      </w:pPr>
      <w:r w:rsidRPr="006C2E04">
        <w:rPr>
          <w:rFonts w:ascii="Arial" w:hAnsi="Arial" w:cs="Arial"/>
          <w:b/>
          <w:sz w:val="20"/>
          <w:szCs w:val="20"/>
          <w:lang w:val="es-ES"/>
        </w:rPr>
        <w:t>F</w:t>
      </w:r>
      <w:r w:rsidR="00271C70">
        <w:rPr>
          <w:rFonts w:ascii="Arial" w:hAnsi="Arial" w:cs="Arial"/>
          <w:b/>
          <w:sz w:val="20"/>
          <w:szCs w:val="20"/>
          <w:lang w:val="es-ES"/>
        </w:rPr>
        <w:t>igura 4</w:t>
      </w:r>
      <w:r w:rsidRPr="006C2E04">
        <w:rPr>
          <w:rFonts w:ascii="Arial" w:hAnsi="Arial" w:cs="Arial"/>
          <w:b/>
          <w:sz w:val="20"/>
          <w:szCs w:val="20"/>
          <w:lang w:val="es-ES"/>
        </w:rPr>
        <w:t>. Se muestra el tiempo de contagio, el porcentaje de los síntomas de la población.</w:t>
      </w:r>
      <w:r w:rsidR="003306F2" w:rsidRPr="006C2E04">
        <w:rPr>
          <w:rFonts w:ascii="Arial" w:hAnsi="Arial" w:cs="Arial"/>
          <w:b/>
          <w:sz w:val="20"/>
          <w:szCs w:val="20"/>
          <w:lang w:val="es-ES"/>
        </w:rPr>
        <w:br/>
      </w:r>
      <w:r w:rsidR="003306F2" w:rsidRPr="006C2E04">
        <w:rPr>
          <w:rFonts w:ascii="Arial" w:hAnsi="Arial" w:cs="Arial"/>
          <w:b/>
          <w:sz w:val="20"/>
          <w:szCs w:val="20"/>
          <w:lang w:val="es-ES"/>
        </w:rPr>
        <w:br/>
      </w:r>
      <w:r w:rsidR="003306F2" w:rsidRPr="006C2E04">
        <w:rPr>
          <w:rStyle w:val="tlid-translation"/>
          <w:rFonts w:ascii="Arial" w:hAnsi="Arial" w:cs="Arial"/>
          <w:sz w:val="24"/>
          <w:szCs w:val="24"/>
          <w:lang w:val="es-ES"/>
        </w:rPr>
        <w:t>Actualmente, hay tres tipos de métodos de diagnóstico de COVID-19. (</w:t>
      </w:r>
      <w:r w:rsidR="00647D98" w:rsidRPr="006C2E04">
        <w:rPr>
          <w:rStyle w:val="tlid-translation"/>
          <w:rFonts w:ascii="Arial" w:hAnsi="Arial" w:cs="Arial"/>
          <w:sz w:val="24"/>
          <w:szCs w:val="24"/>
          <w:lang w:val="es-ES"/>
        </w:rPr>
        <w:t>A</w:t>
      </w:r>
      <w:r w:rsidR="003306F2" w:rsidRPr="006C2E04">
        <w:rPr>
          <w:rStyle w:val="tlid-translation"/>
          <w:rFonts w:ascii="Arial" w:hAnsi="Arial" w:cs="Arial"/>
          <w:sz w:val="24"/>
          <w:szCs w:val="24"/>
          <w:lang w:val="es-ES"/>
        </w:rPr>
        <w:t>) la tomografía computarizada del tórax se c</w:t>
      </w:r>
      <w:r w:rsidR="00647D98" w:rsidRPr="006C2E04">
        <w:rPr>
          <w:rStyle w:val="tlid-translation"/>
          <w:rFonts w:ascii="Arial" w:hAnsi="Arial" w:cs="Arial"/>
          <w:sz w:val="24"/>
          <w:szCs w:val="24"/>
          <w:lang w:val="es-ES"/>
        </w:rPr>
        <w:t>ombina con síntomas clínicos; (B</w:t>
      </w:r>
      <w:r w:rsidR="003306F2" w:rsidRPr="006C2E04">
        <w:rPr>
          <w:rStyle w:val="tlid-translation"/>
          <w:rFonts w:ascii="Arial" w:hAnsi="Arial" w:cs="Arial"/>
          <w:sz w:val="24"/>
          <w:szCs w:val="24"/>
          <w:lang w:val="es-ES"/>
        </w:rPr>
        <w:t>) detección de ácido ribonucl</w:t>
      </w:r>
      <w:r w:rsidR="00647D98" w:rsidRPr="006C2E04">
        <w:rPr>
          <w:rStyle w:val="tlid-translation"/>
          <w:rFonts w:ascii="Arial" w:hAnsi="Arial" w:cs="Arial"/>
          <w:sz w:val="24"/>
          <w:szCs w:val="24"/>
          <w:lang w:val="es-ES"/>
        </w:rPr>
        <w:t>eico (ARN) basado en RT-qPCR; (C</w:t>
      </w:r>
      <w:r w:rsidR="003306F2" w:rsidRPr="006C2E04">
        <w:rPr>
          <w:rStyle w:val="tlid-translation"/>
          <w:rFonts w:ascii="Arial" w:hAnsi="Arial" w:cs="Arial"/>
          <w:sz w:val="24"/>
          <w:szCs w:val="24"/>
          <w:lang w:val="es-ES"/>
        </w:rPr>
        <w:t>) Tira inmunocromatográfica de flujo lateral (LFICS), ensayo de quimioluminiscencia completamente automático y detección de anticuerpos basada en el ensayo de inmunoabsorción enzimática (ELISA).</w:t>
      </w:r>
    </w:p>
    <w:p w:rsidR="00B631A9" w:rsidRPr="009641B2" w:rsidRDefault="003306F2" w:rsidP="00B00DBF">
      <w:pPr>
        <w:spacing w:after="0" w:line="360" w:lineRule="auto"/>
        <w:jc w:val="both"/>
        <w:rPr>
          <w:rStyle w:val="tlid-translation"/>
          <w:rFonts w:ascii="Arial" w:hAnsi="Arial" w:cs="Arial"/>
          <w:sz w:val="24"/>
          <w:szCs w:val="24"/>
          <w:lang w:val="es-ES"/>
        </w:rPr>
      </w:pPr>
      <w:r w:rsidRPr="009641B2">
        <w:rPr>
          <w:rFonts w:ascii="Arial" w:hAnsi="Arial" w:cs="Arial"/>
          <w:sz w:val="24"/>
          <w:szCs w:val="24"/>
          <w:lang w:val="es-ES"/>
        </w:rPr>
        <w:br/>
      </w:r>
      <w:r w:rsidRPr="009641B2">
        <w:rPr>
          <w:rStyle w:val="tlid-translation"/>
          <w:rFonts w:ascii="Arial" w:hAnsi="Arial" w:cs="Arial"/>
          <w:sz w:val="24"/>
          <w:szCs w:val="24"/>
          <w:lang w:val="es-ES"/>
        </w:rPr>
        <w:t>Sin embargo, la realización de una tomografía computarizada se limita a los hospitales centrales más grandes; Las clínicas y laboratorios de pruebas normales no tienen acceso a la tomografía computarizada.</w:t>
      </w:r>
    </w:p>
    <w:p w:rsidR="003E3981" w:rsidRPr="009641B2" w:rsidRDefault="003306F2" w:rsidP="00B00DBF">
      <w:pPr>
        <w:spacing w:after="0" w:line="360" w:lineRule="auto"/>
        <w:jc w:val="both"/>
        <w:rPr>
          <w:rStyle w:val="tlid-translation"/>
          <w:rFonts w:ascii="Arial" w:hAnsi="Arial" w:cs="Arial"/>
          <w:sz w:val="24"/>
          <w:szCs w:val="24"/>
          <w:lang w:val="es-ES"/>
        </w:rPr>
      </w:pPr>
      <w:r w:rsidRPr="009641B2">
        <w:rPr>
          <w:rFonts w:ascii="Arial" w:hAnsi="Arial" w:cs="Arial"/>
          <w:sz w:val="24"/>
          <w:szCs w:val="24"/>
          <w:lang w:val="es-ES"/>
        </w:rPr>
        <w:br/>
      </w:r>
      <w:r w:rsidRPr="009641B2">
        <w:rPr>
          <w:rStyle w:val="tlid-translation"/>
          <w:rFonts w:ascii="Arial" w:hAnsi="Arial" w:cs="Arial"/>
          <w:sz w:val="24"/>
          <w:szCs w:val="24"/>
          <w:lang w:val="es-ES"/>
        </w:rPr>
        <w:t xml:space="preserve">Además, la tomografía computarizada no puede distinguir diferentes virus ni identificar virus específicos. Por otro lado, el método RT-qPCR requiere 1-3 días para informar los resultados (generalmente, el tiempo de experimento es de aproximadamente 4 h) y tiene una alta tasa de falsos negativos. Las personas que </w:t>
      </w:r>
      <w:r w:rsidRPr="009641B2">
        <w:rPr>
          <w:rStyle w:val="tlid-translation"/>
          <w:rFonts w:ascii="Arial" w:hAnsi="Arial" w:cs="Arial"/>
          <w:sz w:val="24"/>
          <w:szCs w:val="24"/>
          <w:lang w:val="es-ES"/>
        </w:rPr>
        <w:lastRenderedPageBreak/>
        <w:t>inicialmente prueban falso negativo contribuyen en gran medida a una mayor propagación del virus y evitan el control adecuado de la infección. Mientras tanto, los métodos de detección que se dirigen al anticuerpo no son adecuados para la detección de casos tempranos y asintomáticos, ya que la mayoría de los pacientes tuvieron una respuesta de anticuerpos aproximadamente 10 días después del inicio de los síntomas. Además, es fácil generar un resultado falso positivo debido a la interferencia de otras proteínas en muestras de sangre o suero humano. Ahora, la prueba de anticuerpos solo se puede usar con RT-qPCR para aumentar la sensibilidad y especificidad del diagnóstico de COVID-19.</w:t>
      </w:r>
    </w:p>
    <w:p w:rsidR="00EB3250" w:rsidRDefault="003306F2" w:rsidP="00B00DBF">
      <w:pPr>
        <w:spacing w:after="0" w:line="360" w:lineRule="auto"/>
        <w:jc w:val="both"/>
        <w:rPr>
          <w:rStyle w:val="tlid-translation"/>
          <w:rFonts w:ascii="Arial" w:hAnsi="Arial" w:cs="Arial"/>
          <w:sz w:val="24"/>
          <w:szCs w:val="24"/>
          <w:lang w:val="es-ES"/>
        </w:rPr>
      </w:pPr>
      <w:r w:rsidRPr="009641B2">
        <w:rPr>
          <w:rFonts w:ascii="Arial" w:hAnsi="Arial" w:cs="Arial"/>
          <w:sz w:val="24"/>
          <w:szCs w:val="24"/>
          <w:lang w:val="es-ES"/>
        </w:rPr>
        <w:br/>
      </w:r>
      <w:r w:rsidRPr="009641B2">
        <w:rPr>
          <w:rStyle w:val="tlid-translation"/>
          <w:rFonts w:ascii="Arial" w:hAnsi="Arial" w:cs="Arial"/>
          <w:sz w:val="24"/>
          <w:szCs w:val="24"/>
          <w:lang w:val="es-ES"/>
        </w:rPr>
        <w:t xml:space="preserve">Además de las limitaciones de las técnicas y métodos de detección, existen muchos factores que pueden afectar los resultados de las pruebas, </w:t>
      </w:r>
      <w:r w:rsidRPr="002E11C2">
        <w:rPr>
          <w:rStyle w:val="tlid-translation"/>
          <w:rFonts w:ascii="Arial" w:hAnsi="Arial" w:cs="Arial"/>
          <w:sz w:val="24"/>
          <w:szCs w:val="24"/>
          <w:lang w:val="es-ES"/>
        </w:rPr>
        <w:t xml:space="preserve">como la elección de biomarcadores, la toma de muestras clínicas, etc. En la </w:t>
      </w:r>
      <w:r w:rsidR="00271C70" w:rsidRPr="002E11C2">
        <w:rPr>
          <w:rStyle w:val="tlid-translation"/>
          <w:rFonts w:ascii="Arial" w:hAnsi="Arial" w:cs="Arial"/>
          <w:b/>
          <w:sz w:val="24"/>
          <w:szCs w:val="24"/>
          <w:lang w:val="es-ES"/>
        </w:rPr>
        <w:t>Figura 5</w:t>
      </w:r>
      <w:r w:rsidRPr="002E11C2">
        <w:rPr>
          <w:rStyle w:val="tlid-translation"/>
          <w:rFonts w:ascii="Arial" w:hAnsi="Arial" w:cs="Arial"/>
          <w:sz w:val="24"/>
          <w:szCs w:val="24"/>
          <w:lang w:val="es-ES"/>
        </w:rPr>
        <w:t xml:space="preserve"> se presenta un diagrama esquemático completo de los métodos de diagnóstico</w:t>
      </w:r>
      <w:r w:rsidRPr="009641B2">
        <w:rPr>
          <w:rStyle w:val="tlid-translation"/>
          <w:rFonts w:ascii="Arial" w:hAnsi="Arial" w:cs="Arial"/>
          <w:sz w:val="24"/>
          <w:szCs w:val="24"/>
          <w:lang w:val="es-ES"/>
        </w:rPr>
        <w:t xml:space="preserve"> actuales y posibles biosen</w:t>
      </w:r>
      <w:r w:rsidR="00B00DBF">
        <w:rPr>
          <w:rStyle w:val="tlid-translation"/>
          <w:rFonts w:ascii="Arial" w:hAnsi="Arial" w:cs="Arial"/>
          <w:sz w:val="24"/>
          <w:szCs w:val="24"/>
          <w:lang w:val="es-ES"/>
        </w:rPr>
        <w:t>sores portátiles para COVID-19.</w:t>
      </w:r>
    </w:p>
    <w:p w:rsidR="00B00DBF" w:rsidRPr="009641B2" w:rsidRDefault="00B00DBF" w:rsidP="00B00DBF">
      <w:pPr>
        <w:spacing w:after="0" w:line="360" w:lineRule="auto"/>
        <w:jc w:val="both"/>
        <w:rPr>
          <w:rStyle w:val="tlid-translation"/>
          <w:rFonts w:ascii="Arial" w:hAnsi="Arial" w:cs="Arial"/>
          <w:sz w:val="24"/>
          <w:szCs w:val="24"/>
          <w:lang w:val="es-ES"/>
        </w:rPr>
      </w:pPr>
    </w:p>
    <w:p w:rsidR="00EB3250" w:rsidRDefault="00EB3250" w:rsidP="003C3915">
      <w:pPr>
        <w:jc w:val="both"/>
        <w:rPr>
          <w:rStyle w:val="tlid-translation"/>
          <w:lang w:val="es-ES"/>
        </w:rPr>
      </w:pPr>
      <w:r w:rsidRPr="00EB3250">
        <w:rPr>
          <w:noProof/>
          <w:lang w:eastAsia="es-MX"/>
        </w:rPr>
        <w:drawing>
          <wp:inline distT="0" distB="0" distL="0" distR="0">
            <wp:extent cx="5612130" cy="3138170"/>
            <wp:effectExtent l="19050" t="0" r="7620" b="0"/>
            <wp:docPr id="19" name="Imagen 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12" cstate="print"/>
                    <a:srcRect/>
                    <a:stretch>
                      <a:fillRect/>
                    </a:stretch>
                  </pic:blipFill>
                  <pic:spPr bwMode="auto">
                    <a:xfrm>
                      <a:off x="0" y="0"/>
                      <a:ext cx="5612130" cy="3138170"/>
                    </a:xfrm>
                    <a:prstGeom prst="rect">
                      <a:avLst/>
                    </a:prstGeom>
                    <a:noFill/>
                    <a:ln w="9525">
                      <a:noFill/>
                      <a:miter lim="800000"/>
                      <a:headEnd/>
                      <a:tailEnd/>
                    </a:ln>
                  </pic:spPr>
                </pic:pic>
              </a:graphicData>
            </a:graphic>
          </wp:inline>
        </w:drawing>
      </w:r>
    </w:p>
    <w:p w:rsidR="00EB3250" w:rsidRPr="0032618F" w:rsidRDefault="00271C70" w:rsidP="003C3915">
      <w:pPr>
        <w:jc w:val="both"/>
        <w:rPr>
          <w:rStyle w:val="tlid-translation"/>
          <w:rFonts w:ascii="Arial" w:hAnsi="Arial" w:cs="Arial"/>
          <w:b/>
          <w:sz w:val="20"/>
          <w:szCs w:val="20"/>
          <w:lang w:val="es-ES"/>
        </w:rPr>
      </w:pPr>
      <w:r w:rsidRPr="002E11C2">
        <w:rPr>
          <w:rStyle w:val="tlid-translation"/>
          <w:rFonts w:ascii="Arial" w:hAnsi="Arial" w:cs="Arial"/>
          <w:b/>
          <w:sz w:val="20"/>
          <w:szCs w:val="20"/>
          <w:lang w:val="es-ES"/>
        </w:rPr>
        <w:t>Figura 5</w:t>
      </w:r>
      <w:r w:rsidR="00EB3250" w:rsidRPr="002E11C2">
        <w:rPr>
          <w:rStyle w:val="tlid-translation"/>
          <w:rFonts w:ascii="Arial" w:hAnsi="Arial" w:cs="Arial"/>
          <w:b/>
          <w:sz w:val="20"/>
          <w:szCs w:val="20"/>
          <w:lang w:val="es-ES"/>
        </w:rPr>
        <w:t>. Diagrama</w:t>
      </w:r>
      <w:r w:rsidR="00EB3250" w:rsidRPr="0032618F">
        <w:rPr>
          <w:rStyle w:val="tlid-translation"/>
          <w:rFonts w:ascii="Arial" w:hAnsi="Arial" w:cs="Arial"/>
          <w:b/>
          <w:sz w:val="20"/>
          <w:szCs w:val="20"/>
          <w:lang w:val="es-ES"/>
        </w:rPr>
        <w:t xml:space="preserve"> esquemático de los métodos de diagnóstico actuales y posibles biosensores portátiles para COVID-19. (A) Un ser humano infectado con SARS-Cov-2. (B) Muestreo de casos sospechosos o pacientes y muestras comunes. (C) Biomarcadores y otros </w:t>
      </w:r>
      <w:r w:rsidR="00EB3250" w:rsidRPr="0032618F">
        <w:rPr>
          <w:rStyle w:val="tlid-translation"/>
          <w:rFonts w:ascii="Arial" w:hAnsi="Arial" w:cs="Arial"/>
          <w:b/>
          <w:sz w:val="20"/>
          <w:szCs w:val="20"/>
          <w:lang w:val="es-ES"/>
        </w:rPr>
        <w:lastRenderedPageBreak/>
        <w:t>indicadores bioquímicos para el diagnóstico de COVID-19. (D) Métodos de detección actuales de biomarcadores o</w:t>
      </w:r>
      <w:r w:rsidR="00BE17A3">
        <w:rPr>
          <w:rStyle w:val="tlid-translation"/>
          <w:rFonts w:ascii="Arial" w:hAnsi="Arial" w:cs="Arial"/>
          <w:b/>
          <w:sz w:val="20"/>
          <w:szCs w:val="20"/>
          <w:lang w:val="es-ES"/>
        </w:rPr>
        <w:t xml:space="preserve"> indicadores correspondientes. (E)</w:t>
      </w:r>
      <w:r w:rsidR="00EB3250" w:rsidRPr="0032618F">
        <w:rPr>
          <w:rStyle w:val="tlid-translation"/>
          <w:rFonts w:ascii="Arial" w:hAnsi="Arial" w:cs="Arial"/>
          <w:b/>
          <w:sz w:val="20"/>
          <w:szCs w:val="20"/>
          <w:lang w:val="es-ES"/>
        </w:rPr>
        <w:t xml:space="preserve"> Biosensores ultrasensibles potenciales, especialmente biosensor EC y biosensores basados en SERS, para la detección de antígenos de virus.</w:t>
      </w:r>
    </w:p>
    <w:p w:rsidR="00EB3250" w:rsidRDefault="00EB3250" w:rsidP="00F95A02">
      <w:pPr>
        <w:spacing w:after="0" w:line="360" w:lineRule="auto"/>
        <w:jc w:val="both"/>
        <w:rPr>
          <w:rStyle w:val="tlid-translation"/>
          <w:rFonts w:ascii="Arial" w:hAnsi="Arial" w:cs="Arial"/>
          <w:sz w:val="24"/>
          <w:szCs w:val="24"/>
          <w:lang w:val="es-ES"/>
        </w:rPr>
      </w:pPr>
    </w:p>
    <w:p w:rsidR="00B60D9D" w:rsidRDefault="00B60D9D" w:rsidP="00F95A02">
      <w:pPr>
        <w:pStyle w:val="Prrafodelista"/>
        <w:numPr>
          <w:ilvl w:val="0"/>
          <w:numId w:val="23"/>
        </w:numPr>
        <w:spacing w:after="0" w:line="360" w:lineRule="auto"/>
        <w:ind w:left="0"/>
        <w:jc w:val="both"/>
        <w:rPr>
          <w:rStyle w:val="tlid-translation"/>
          <w:rFonts w:ascii="Arial" w:hAnsi="Arial" w:cs="Arial"/>
          <w:b/>
          <w:sz w:val="24"/>
          <w:szCs w:val="24"/>
          <w:lang w:val="es-ES"/>
        </w:rPr>
      </w:pPr>
      <w:r w:rsidRPr="00B60D9D">
        <w:rPr>
          <w:rStyle w:val="tlid-translation"/>
          <w:rFonts w:ascii="Arial" w:hAnsi="Arial" w:cs="Arial"/>
          <w:b/>
          <w:sz w:val="24"/>
          <w:szCs w:val="24"/>
          <w:lang w:val="es-ES"/>
        </w:rPr>
        <w:t>Fundamento.</w:t>
      </w:r>
    </w:p>
    <w:p w:rsidR="00F95A02" w:rsidRPr="00F95A02" w:rsidRDefault="00F95A02" w:rsidP="00F95A02">
      <w:pPr>
        <w:spacing w:after="0" w:line="360" w:lineRule="auto"/>
        <w:ind w:left="-720"/>
        <w:jc w:val="both"/>
        <w:rPr>
          <w:rStyle w:val="tlid-translation"/>
          <w:rFonts w:ascii="Arial" w:hAnsi="Arial" w:cs="Arial"/>
          <w:b/>
          <w:sz w:val="24"/>
          <w:szCs w:val="24"/>
          <w:lang w:val="es-ES"/>
        </w:rPr>
      </w:pPr>
    </w:p>
    <w:p w:rsidR="003E3981" w:rsidRDefault="008E6653" w:rsidP="00F95A02">
      <w:pPr>
        <w:spacing w:after="0" w:line="360" w:lineRule="auto"/>
        <w:jc w:val="both"/>
        <w:rPr>
          <w:rStyle w:val="tlid-translation"/>
          <w:rFonts w:ascii="Arial" w:hAnsi="Arial" w:cs="Arial"/>
          <w:b/>
          <w:sz w:val="24"/>
          <w:szCs w:val="24"/>
          <w:lang w:val="es-ES"/>
        </w:rPr>
      </w:pPr>
      <w:r w:rsidRPr="008E6653">
        <w:rPr>
          <w:rStyle w:val="tlid-translation"/>
          <w:rFonts w:ascii="Arial" w:hAnsi="Arial" w:cs="Arial"/>
          <w:b/>
          <w:sz w:val="24"/>
          <w:szCs w:val="24"/>
          <w:lang w:val="es-ES"/>
        </w:rPr>
        <w:t xml:space="preserve">Biomarcadores </w:t>
      </w:r>
      <w:r w:rsidR="003306F2" w:rsidRPr="008E6653">
        <w:rPr>
          <w:rStyle w:val="tlid-translation"/>
          <w:rFonts w:ascii="Arial" w:hAnsi="Arial" w:cs="Arial"/>
          <w:b/>
          <w:sz w:val="24"/>
          <w:szCs w:val="24"/>
          <w:lang w:val="es-ES"/>
        </w:rPr>
        <w:t>para COVID-19</w:t>
      </w:r>
      <w:r w:rsidR="003E3981" w:rsidRPr="008E6653">
        <w:rPr>
          <w:rStyle w:val="tlid-translation"/>
          <w:rFonts w:ascii="Arial" w:hAnsi="Arial" w:cs="Arial"/>
          <w:b/>
          <w:sz w:val="24"/>
          <w:szCs w:val="24"/>
          <w:lang w:val="es-ES"/>
        </w:rPr>
        <w:t>.</w:t>
      </w:r>
    </w:p>
    <w:p w:rsidR="00AE5FFA" w:rsidRDefault="00AE5FFA" w:rsidP="00F95A02">
      <w:pPr>
        <w:spacing w:after="0" w:line="360" w:lineRule="auto"/>
        <w:jc w:val="both"/>
        <w:rPr>
          <w:rStyle w:val="tlid-translation"/>
          <w:rFonts w:ascii="Arial" w:hAnsi="Arial" w:cs="Arial"/>
          <w:b/>
          <w:sz w:val="24"/>
          <w:szCs w:val="24"/>
          <w:lang w:val="es-ES"/>
        </w:rPr>
      </w:pPr>
    </w:p>
    <w:p w:rsidR="00AE5FFA" w:rsidRPr="0059224E" w:rsidRDefault="00AE5FFA" w:rsidP="00F95A02">
      <w:pPr>
        <w:autoSpaceDE w:val="0"/>
        <w:autoSpaceDN w:val="0"/>
        <w:adjustRightInd w:val="0"/>
        <w:spacing w:after="0" w:line="360" w:lineRule="auto"/>
        <w:jc w:val="both"/>
        <w:rPr>
          <w:rStyle w:val="tlid-translation"/>
          <w:rFonts w:ascii="Arial" w:hAnsi="Arial" w:cs="Arial"/>
          <w:b/>
          <w:sz w:val="24"/>
          <w:szCs w:val="24"/>
          <w:lang w:val="es-ES"/>
        </w:rPr>
      </w:pPr>
      <w:r w:rsidRPr="0059224E">
        <w:rPr>
          <w:rStyle w:val="tlid-translation"/>
          <w:rFonts w:ascii="Arial" w:hAnsi="Arial" w:cs="Arial"/>
          <w:b/>
          <w:sz w:val="24"/>
          <w:szCs w:val="24"/>
          <w:lang w:val="es-ES"/>
        </w:rPr>
        <w:t>Virología de SARS-CoV-2.</w:t>
      </w:r>
    </w:p>
    <w:p w:rsidR="00EF0964" w:rsidRDefault="00AE5FFA" w:rsidP="00F95A02">
      <w:pPr>
        <w:autoSpaceDE w:val="0"/>
        <w:autoSpaceDN w:val="0"/>
        <w:adjustRightInd w:val="0"/>
        <w:spacing w:after="0" w:line="360" w:lineRule="auto"/>
        <w:jc w:val="both"/>
        <w:rPr>
          <w:rFonts w:ascii="Arial" w:hAnsi="Arial" w:cs="Arial"/>
          <w:sz w:val="24"/>
          <w:szCs w:val="24"/>
        </w:rPr>
      </w:pPr>
      <w:r w:rsidRPr="00655B50">
        <w:rPr>
          <w:rFonts w:ascii="Arial" w:hAnsi="Arial" w:cs="Arial"/>
          <w:sz w:val="24"/>
          <w:szCs w:val="24"/>
          <w:lang w:val="es-ES"/>
        </w:rPr>
        <w:br/>
      </w:r>
      <w:r w:rsidRPr="00655B50">
        <w:rPr>
          <w:rStyle w:val="tlid-translation"/>
          <w:rFonts w:ascii="Arial" w:hAnsi="Arial" w:cs="Arial"/>
          <w:sz w:val="24"/>
          <w:szCs w:val="24"/>
          <w:lang w:val="es-ES"/>
        </w:rPr>
        <w:t>Los coronavirus son virus envueltos con un genoma de ARN monocatenario de</w:t>
      </w:r>
      <w:r>
        <w:rPr>
          <w:rStyle w:val="tlid-translation"/>
          <w:rFonts w:ascii="Arial" w:hAnsi="Arial" w:cs="Arial"/>
          <w:sz w:val="24"/>
          <w:szCs w:val="24"/>
          <w:lang w:val="es-ES"/>
        </w:rPr>
        <w:t xml:space="preserve"> sentido positivo (26–32 kb) (</w:t>
      </w:r>
      <w:r w:rsidRPr="002E11C2">
        <w:rPr>
          <w:rStyle w:val="tlid-translation"/>
          <w:rFonts w:ascii="Arial" w:hAnsi="Arial" w:cs="Arial"/>
          <w:b/>
          <w:sz w:val="24"/>
          <w:szCs w:val="24"/>
          <w:lang w:val="es-ES"/>
        </w:rPr>
        <w:t>95</w:t>
      </w:r>
      <w:r w:rsidRPr="002E11C2">
        <w:rPr>
          <w:rStyle w:val="tlid-translation"/>
          <w:rFonts w:ascii="Arial" w:hAnsi="Arial" w:cs="Arial"/>
          <w:sz w:val="24"/>
          <w:szCs w:val="24"/>
          <w:lang w:val="es-ES"/>
        </w:rPr>
        <w:t>,</w:t>
      </w:r>
      <w:r w:rsidR="002E11C2">
        <w:rPr>
          <w:rStyle w:val="tlid-translation"/>
          <w:rFonts w:ascii="Arial" w:hAnsi="Arial" w:cs="Arial"/>
          <w:b/>
          <w:sz w:val="24"/>
          <w:szCs w:val="24"/>
          <w:lang w:val="es-ES"/>
        </w:rPr>
        <w:t xml:space="preserve"> </w:t>
      </w:r>
      <w:r w:rsidRPr="002E11C2">
        <w:rPr>
          <w:rStyle w:val="tlid-translation"/>
          <w:rFonts w:ascii="Arial" w:hAnsi="Arial" w:cs="Arial"/>
          <w:b/>
          <w:sz w:val="24"/>
          <w:szCs w:val="24"/>
          <w:lang w:val="es-ES"/>
        </w:rPr>
        <w:t>96</w:t>
      </w:r>
      <w:r>
        <w:rPr>
          <w:rStyle w:val="tlid-translation"/>
          <w:rFonts w:ascii="Arial" w:hAnsi="Arial" w:cs="Arial"/>
          <w:sz w:val="24"/>
          <w:szCs w:val="24"/>
          <w:lang w:val="es-ES"/>
        </w:rPr>
        <w:t>)</w:t>
      </w:r>
      <w:r w:rsidRPr="00655B50">
        <w:rPr>
          <w:rStyle w:val="tlid-translation"/>
          <w:rFonts w:ascii="Arial" w:hAnsi="Arial" w:cs="Arial"/>
          <w:sz w:val="24"/>
          <w:szCs w:val="24"/>
          <w:lang w:val="es-ES"/>
        </w:rPr>
        <w:t>. Hasta el momento se han identificado cuatro géneros de coronavirus (α, β, γ, δ), con coronavirus humanos (HCoV) detectados en el coronavirus α (HCoV-229E y NL63) y coronavirus β (MERS-CoV, SARS-CoV, HCoV- OC43 y HCoV-HKU</w:t>
      </w:r>
      <w:r>
        <w:rPr>
          <w:rStyle w:val="tlid-translation"/>
          <w:rFonts w:ascii="Arial" w:hAnsi="Arial" w:cs="Arial"/>
          <w:sz w:val="24"/>
          <w:szCs w:val="24"/>
          <w:lang w:val="es-ES"/>
        </w:rPr>
        <w:t>1) géneros (</w:t>
      </w:r>
      <w:r w:rsidRPr="002E11C2">
        <w:rPr>
          <w:rStyle w:val="tlid-translation"/>
          <w:rFonts w:ascii="Arial" w:hAnsi="Arial" w:cs="Arial"/>
          <w:b/>
          <w:sz w:val="24"/>
          <w:szCs w:val="24"/>
          <w:lang w:val="es-ES"/>
        </w:rPr>
        <w:t>97</w:t>
      </w:r>
      <w:r>
        <w:rPr>
          <w:rStyle w:val="tlid-translation"/>
          <w:rFonts w:ascii="Arial" w:hAnsi="Arial" w:cs="Arial"/>
          <w:sz w:val="24"/>
          <w:szCs w:val="24"/>
          <w:lang w:val="es-ES"/>
        </w:rPr>
        <w:t>)</w:t>
      </w:r>
      <w:r w:rsidRPr="00655B50">
        <w:rPr>
          <w:rStyle w:val="tlid-translation"/>
          <w:rFonts w:ascii="Arial" w:hAnsi="Arial" w:cs="Arial"/>
          <w:sz w:val="24"/>
          <w:szCs w:val="24"/>
          <w:lang w:val="es-ES"/>
        </w:rPr>
        <w:t>. A fines de diciembre de 2019, los pacientes que presentaban tos, fiebre y disnea con síndrome de dificultad respiratoria aguda (SDRA) debido a una infección microbiana no identificada se informaron en Wuhan, China. La secuenciación del genoma del virus de cinco pacientes con neumonía hospitalizados del 18 al 29 de diciembre de 2019 reveló la presencia de una cepa β-CoV previame</w:t>
      </w:r>
      <w:r>
        <w:rPr>
          <w:rStyle w:val="tlid-translation"/>
          <w:rFonts w:ascii="Arial" w:hAnsi="Arial" w:cs="Arial"/>
          <w:sz w:val="24"/>
          <w:szCs w:val="24"/>
          <w:lang w:val="es-ES"/>
        </w:rPr>
        <w:t>nte desconocida en todos ellos (</w:t>
      </w:r>
      <w:r w:rsidRPr="002E11C2">
        <w:rPr>
          <w:rStyle w:val="tlid-translation"/>
          <w:rFonts w:ascii="Arial" w:hAnsi="Arial" w:cs="Arial"/>
          <w:b/>
          <w:sz w:val="24"/>
          <w:szCs w:val="24"/>
          <w:lang w:val="es-ES"/>
        </w:rPr>
        <w:t>98</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Este novedoso β-CoV aislado muestra un 88% de identidad con la secuencia de dos coronavirus agudos severos derivados del murciélago (SARS), bat-SL-CoVZC45 y bat-SL-CoVZXC21, y aproximadamente un 50% de identidad </w:t>
      </w:r>
      <w:r>
        <w:rPr>
          <w:rStyle w:val="tlid-translation"/>
          <w:rFonts w:ascii="Arial" w:hAnsi="Arial" w:cs="Arial"/>
          <w:sz w:val="24"/>
          <w:szCs w:val="24"/>
          <w:lang w:val="es-ES"/>
        </w:rPr>
        <w:t xml:space="preserve">con la secuencia de MERS-CoV </w:t>
      </w:r>
      <w:r w:rsidRPr="002E11C2">
        <w:rPr>
          <w:rStyle w:val="tlid-translation"/>
          <w:rFonts w:ascii="Arial" w:hAnsi="Arial" w:cs="Arial"/>
          <w:sz w:val="24"/>
          <w:szCs w:val="24"/>
          <w:lang w:val="es-ES"/>
        </w:rPr>
        <w:t>(</w:t>
      </w:r>
      <w:r w:rsidRPr="002E11C2">
        <w:rPr>
          <w:rStyle w:val="tlid-translation"/>
          <w:rFonts w:ascii="Arial" w:hAnsi="Arial" w:cs="Arial"/>
          <w:b/>
          <w:sz w:val="24"/>
          <w:szCs w:val="24"/>
          <w:lang w:val="es-ES"/>
        </w:rPr>
        <w:t>98</w:t>
      </w:r>
      <w:r>
        <w:rPr>
          <w:rStyle w:val="tlid-translation"/>
          <w:rFonts w:ascii="Arial" w:hAnsi="Arial" w:cs="Arial"/>
          <w:sz w:val="24"/>
          <w:szCs w:val="24"/>
          <w:lang w:val="es-ES"/>
        </w:rPr>
        <w:t>)</w:t>
      </w:r>
      <w:r w:rsidRPr="00655B50">
        <w:rPr>
          <w:rStyle w:val="tlid-translation"/>
          <w:rFonts w:ascii="Arial" w:hAnsi="Arial" w:cs="Arial"/>
          <w:sz w:val="24"/>
          <w:szCs w:val="24"/>
          <w:lang w:val="es-ES"/>
        </w:rPr>
        <w:t>. El nuevo β-CoV fue nombrado entonces "SARS-CoV-2" por la Comisión Internacional de Clasificación de Virus. El árbol filogenético de los coronavirus similares al SARS completa las secuencias d</w:t>
      </w:r>
      <w:r>
        <w:rPr>
          <w:rStyle w:val="tlid-translation"/>
          <w:rFonts w:ascii="Arial" w:hAnsi="Arial" w:cs="Arial"/>
          <w:sz w:val="24"/>
          <w:szCs w:val="24"/>
          <w:lang w:val="es-ES"/>
        </w:rPr>
        <w:t xml:space="preserve">el genoma se muestra </w:t>
      </w:r>
      <w:r w:rsidRPr="00655B50">
        <w:rPr>
          <w:rStyle w:val="tlid-translation"/>
          <w:rFonts w:ascii="Arial" w:hAnsi="Arial" w:cs="Arial"/>
          <w:sz w:val="24"/>
          <w:szCs w:val="24"/>
          <w:lang w:val="es-ES"/>
        </w:rPr>
        <w:t xml:space="preserve">en la </w:t>
      </w:r>
      <w:r w:rsidRPr="002E11C2">
        <w:rPr>
          <w:rStyle w:val="tlid-translation"/>
          <w:rFonts w:ascii="Arial" w:hAnsi="Arial" w:cs="Arial"/>
          <w:b/>
          <w:sz w:val="24"/>
          <w:szCs w:val="24"/>
          <w:lang w:val="es-ES"/>
        </w:rPr>
        <w:t>F</w:t>
      </w:r>
      <w:r w:rsidR="00271C70" w:rsidRPr="002E11C2">
        <w:rPr>
          <w:rStyle w:val="tlid-translation"/>
          <w:rFonts w:ascii="Arial" w:hAnsi="Arial" w:cs="Arial"/>
          <w:b/>
          <w:sz w:val="24"/>
          <w:szCs w:val="24"/>
          <w:lang w:val="es-ES"/>
        </w:rPr>
        <w:t>igura 6</w:t>
      </w:r>
      <w:r w:rsidRPr="002E11C2">
        <w:rPr>
          <w:rStyle w:val="tlid-translation"/>
          <w:rFonts w:ascii="Arial" w:hAnsi="Arial" w:cs="Arial"/>
          <w:b/>
          <w:sz w:val="24"/>
          <w:szCs w:val="24"/>
          <w:lang w:val="es-ES"/>
        </w:rPr>
        <w:t>A</w:t>
      </w:r>
      <w:r w:rsidRPr="002E11C2">
        <w:rPr>
          <w:rStyle w:val="tlid-translation"/>
          <w:rFonts w:ascii="Arial" w:hAnsi="Arial" w:cs="Arial"/>
          <w:sz w:val="24"/>
          <w:szCs w:val="24"/>
          <w:lang w:val="es-ES"/>
        </w:rPr>
        <w:t>.</w:t>
      </w:r>
      <w:r w:rsidRPr="001411A4">
        <w:rPr>
          <w:rFonts w:ascii="Arial" w:hAnsi="Arial" w:cs="Arial"/>
          <w:sz w:val="24"/>
          <w:szCs w:val="24"/>
        </w:rPr>
        <w:t xml:space="preserve"> </w:t>
      </w:r>
      <w:r>
        <w:rPr>
          <w:rFonts w:ascii="Arial" w:hAnsi="Arial" w:cs="Arial"/>
          <w:sz w:val="24"/>
          <w:szCs w:val="24"/>
        </w:rPr>
        <w:t xml:space="preserve"> </w:t>
      </w:r>
    </w:p>
    <w:p w:rsidR="00EF0964" w:rsidRDefault="00EF0964" w:rsidP="00F95A02">
      <w:pPr>
        <w:autoSpaceDE w:val="0"/>
        <w:autoSpaceDN w:val="0"/>
        <w:adjustRightInd w:val="0"/>
        <w:spacing w:after="0" w:line="360" w:lineRule="auto"/>
        <w:jc w:val="both"/>
        <w:rPr>
          <w:rFonts w:ascii="Arial" w:hAnsi="Arial" w:cs="Arial"/>
          <w:sz w:val="24"/>
          <w:szCs w:val="24"/>
        </w:rPr>
      </w:pPr>
    </w:p>
    <w:p w:rsidR="00EF0964" w:rsidRDefault="00EF0964" w:rsidP="00F95A02">
      <w:pPr>
        <w:autoSpaceDE w:val="0"/>
        <w:autoSpaceDN w:val="0"/>
        <w:adjustRightInd w:val="0"/>
        <w:spacing w:after="0" w:line="360" w:lineRule="auto"/>
        <w:jc w:val="both"/>
        <w:rPr>
          <w:rFonts w:ascii="Arial" w:hAnsi="Arial" w:cs="Arial"/>
          <w:sz w:val="24"/>
          <w:szCs w:val="24"/>
        </w:rPr>
      </w:pPr>
    </w:p>
    <w:p w:rsidR="00EF0964" w:rsidRDefault="00EF0964" w:rsidP="00F95A02">
      <w:pPr>
        <w:autoSpaceDE w:val="0"/>
        <w:autoSpaceDN w:val="0"/>
        <w:adjustRightInd w:val="0"/>
        <w:spacing w:after="0" w:line="360" w:lineRule="auto"/>
        <w:jc w:val="both"/>
        <w:rPr>
          <w:rFonts w:ascii="Arial" w:hAnsi="Arial" w:cs="Arial"/>
          <w:sz w:val="24"/>
          <w:szCs w:val="24"/>
        </w:rPr>
      </w:pPr>
    </w:p>
    <w:p w:rsidR="00EF0964" w:rsidRDefault="00EF0964" w:rsidP="00F95A02">
      <w:pPr>
        <w:autoSpaceDE w:val="0"/>
        <w:autoSpaceDN w:val="0"/>
        <w:adjustRightInd w:val="0"/>
        <w:spacing w:after="0" w:line="360" w:lineRule="auto"/>
        <w:jc w:val="both"/>
        <w:rPr>
          <w:rFonts w:ascii="Arial" w:hAnsi="Arial" w:cs="Arial"/>
          <w:sz w:val="24"/>
          <w:szCs w:val="24"/>
        </w:rPr>
      </w:pPr>
    </w:p>
    <w:p w:rsidR="00AE5FFA" w:rsidRDefault="00AE5FFA" w:rsidP="00F95A02">
      <w:pPr>
        <w:autoSpaceDE w:val="0"/>
        <w:autoSpaceDN w:val="0"/>
        <w:adjustRightInd w:val="0"/>
        <w:spacing w:after="0" w:line="360" w:lineRule="auto"/>
        <w:jc w:val="both"/>
        <w:rPr>
          <w:rFonts w:ascii="Arial" w:hAnsi="Arial" w:cs="Arial"/>
          <w:sz w:val="24"/>
          <w:szCs w:val="24"/>
        </w:rPr>
      </w:pPr>
      <w:r w:rsidRPr="00177300">
        <w:rPr>
          <w:rFonts w:ascii="Arial" w:hAnsi="Arial" w:cs="Arial"/>
          <w:sz w:val="24"/>
          <w:szCs w:val="24"/>
        </w:rPr>
        <w:lastRenderedPageBreak/>
        <w:t>Se ha identificado un nuevo coronavirus patógeno para los</w:t>
      </w:r>
      <w:r>
        <w:rPr>
          <w:rFonts w:ascii="Arial" w:hAnsi="Arial" w:cs="Arial"/>
          <w:sz w:val="24"/>
          <w:szCs w:val="24"/>
        </w:rPr>
        <w:t xml:space="preserve"> </w:t>
      </w:r>
      <w:r w:rsidRPr="00177300">
        <w:rPr>
          <w:rFonts w:ascii="Arial" w:hAnsi="Arial" w:cs="Arial"/>
          <w:sz w:val="24"/>
          <w:szCs w:val="24"/>
        </w:rPr>
        <w:t>humanos, denominado COVID-19, miembro del grupo</w:t>
      </w:r>
      <w:r>
        <w:rPr>
          <w:rFonts w:ascii="Arial" w:hAnsi="Arial" w:cs="Arial"/>
          <w:sz w:val="24"/>
          <w:szCs w:val="24"/>
        </w:rPr>
        <w:t xml:space="preserve"> </w:t>
      </w:r>
      <w:r w:rsidRPr="00177300">
        <w:rPr>
          <w:rFonts w:ascii="Arial" w:hAnsi="Arial" w:cs="Arial"/>
          <w:sz w:val="24"/>
          <w:szCs w:val="24"/>
        </w:rPr>
        <w:t>betacoronavirus, el cual, posee similitud en sintomatología con</w:t>
      </w:r>
      <w:r>
        <w:rPr>
          <w:rFonts w:ascii="Arial" w:hAnsi="Arial" w:cs="Arial"/>
          <w:sz w:val="24"/>
          <w:szCs w:val="24"/>
        </w:rPr>
        <w:t xml:space="preserve"> </w:t>
      </w:r>
      <w:r w:rsidRPr="00177300">
        <w:rPr>
          <w:rFonts w:ascii="Arial" w:hAnsi="Arial" w:cs="Arial"/>
          <w:sz w:val="24"/>
          <w:szCs w:val="24"/>
        </w:rPr>
        <w:t>MERS-CoV, SARS-CoV e Influenza; por lo que es importante</w:t>
      </w:r>
      <w:r>
        <w:rPr>
          <w:rFonts w:ascii="Arial" w:hAnsi="Arial" w:cs="Arial"/>
          <w:sz w:val="24"/>
          <w:szCs w:val="24"/>
        </w:rPr>
        <w:t xml:space="preserve"> </w:t>
      </w:r>
      <w:r w:rsidRPr="00177300">
        <w:rPr>
          <w:rFonts w:ascii="Arial" w:hAnsi="Arial" w:cs="Arial"/>
          <w:sz w:val="24"/>
          <w:szCs w:val="24"/>
        </w:rPr>
        <w:t>contar con un diagnóstico adecuado.</w:t>
      </w: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r w:rsidRPr="00655B50">
        <w:rPr>
          <w:rFonts w:ascii="Arial" w:hAnsi="Arial" w:cs="Arial"/>
          <w:sz w:val="24"/>
          <w:szCs w:val="24"/>
          <w:lang w:val="es-ES"/>
        </w:rPr>
        <w:br/>
      </w:r>
      <w:r w:rsidRPr="00655B50">
        <w:rPr>
          <w:rStyle w:val="tlid-translation"/>
          <w:rFonts w:ascii="Arial" w:hAnsi="Arial" w:cs="Arial"/>
          <w:sz w:val="24"/>
          <w:szCs w:val="24"/>
          <w:lang w:val="es-ES"/>
        </w:rPr>
        <w:t>El genoma del SARS-CoV-2 es similar a los CoV típicos y contiene al menos diez marcos de lectura abiertos (ORF). Los primeros ORF (ORF1a / b), aproximadamente dos tercios del ARN viral, se traducen en dos poliproteínas grandes. En SARS-CoV y MERS-CoV, dos poliproteínas, pp1a y pp1ab, se procesan en 16 proteínas no estructurales (nsp1-nsp16), que forman el complejo de la</w:t>
      </w:r>
      <w:r>
        <w:rPr>
          <w:rStyle w:val="tlid-translation"/>
          <w:rFonts w:ascii="Arial" w:hAnsi="Arial" w:cs="Arial"/>
          <w:sz w:val="24"/>
          <w:szCs w:val="24"/>
          <w:lang w:val="es-ES"/>
        </w:rPr>
        <w:t xml:space="preserve"> replicasa transcriptasa viral (</w:t>
      </w:r>
      <w:r w:rsidRPr="002E11C2">
        <w:rPr>
          <w:rStyle w:val="tlid-translation"/>
          <w:rFonts w:ascii="Arial" w:hAnsi="Arial" w:cs="Arial"/>
          <w:b/>
          <w:sz w:val="24"/>
          <w:szCs w:val="24"/>
          <w:lang w:val="es-ES"/>
        </w:rPr>
        <w:t>99</w:t>
      </w:r>
      <w:r w:rsidRPr="002E11C2">
        <w:rPr>
          <w:rStyle w:val="tlid-translation"/>
          <w:rFonts w:ascii="Arial" w:hAnsi="Arial" w:cs="Arial"/>
          <w:sz w:val="24"/>
          <w:szCs w:val="24"/>
          <w:lang w:val="es-ES"/>
        </w:rPr>
        <w:t>,</w:t>
      </w:r>
      <w:r w:rsidRPr="002E11C2">
        <w:rPr>
          <w:rStyle w:val="tlid-translation"/>
          <w:rFonts w:ascii="Arial" w:hAnsi="Arial" w:cs="Arial"/>
          <w:b/>
          <w:sz w:val="24"/>
          <w:szCs w:val="24"/>
          <w:lang w:val="es-ES"/>
        </w:rPr>
        <w:t>100</w:t>
      </w:r>
      <w:r>
        <w:rPr>
          <w:rStyle w:val="tlid-translation"/>
          <w:rFonts w:ascii="Arial" w:hAnsi="Arial" w:cs="Arial"/>
          <w:sz w:val="24"/>
          <w:szCs w:val="24"/>
          <w:lang w:val="es-ES"/>
        </w:rPr>
        <w:t>)</w:t>
      </w:r>
      <w:r w:rsidRPr="00655B50">
        <w:rPr>
          <w:rStyle w:val="tlid-translation"/>
          <w:rFonts w:ascii="Arial" w:hAnsi="Arial" w:cs="Arial"/>
          <w:sz w:val="24"/>
          <w:szCs w:val="24"/>
          <w:lang w:val="es-ES"/>
        </w:rPr>
        <w:t>. Esas nsps reorganizan las membranas que se originan del retículo endoplásmico rugoso (RER) en vesículas de doble membrana donde se produce la replic</w:t>
      </w:r>
      <w:r>
        <w:rPr>
          <w:rStyle w:val="tlid-translation"/>
          <w:rFonts w:ascii="Arial" w:hAnsi="Arial" w:cs="Arial"/>
          <w:sz w:val="24"/>
          <w:szCs w:val="24"/>
          <w:lang w:val="es-ES"/>
        </w:rPr>
        <w:t>ación viral y la transcripción (</w:t>
      </w:r>
      <w:r w:rsidRPr="008378FE">
        <w:rPr>
          <w:rStyle w:val="tlid-translation"/>
          <w:rFonts w:ascii="Arial" w:hAnsi="Arial" w:cs="Arial"/>
          <w:b/>
          <w:sz w:val="24"/>
          <w:szCs w:val="24"/>
          <w:lang w:val="es-ES"/>
        </w:rPr>
        <w:t>100, 101</w:t>
      </w:r>
      <w:r w:rsidRPr="00BC4688">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Los otros ORF de SARS-CoV-2 en un tercio del genoma codifican cuatro proteínas estructurales principales: proteínas de espiga (S), envoltura (E), nucleocápside (N) y membrana (M), así como varias proteínas accesorias con funciones desconocidas que no participan en la replicación </w:t>
      </w:r>
      <w:r w:rsidRPr="008378FE">
        <w:rPr>
          <w:rStyle w:val="tlid-translation"/>
          <w:rFonts w:ascii="Arial" w:hAnsi="Arial" w:cs="Arial"/>
          <w:sz w:val="24"/>
          <w:szCs w:val="24"/>
          <w:lang w:val="es-ES"/>
        </w:rPr>
        <w:t>viral</w:t>
      </w:r>
      <w:r w:rsidR="00271C70" w:rsidRPr="008378FE">
        <w:rPr>
          <w:rStyle w:val="tlid-translation"/>
          <w:rFonts w:ascii="Arial" w:hAnsi="Arial" w:cs="Arial"/>
          <w:sz w:val="24"/>
          <w:szCs w:val="24"/>
          <w:lang w:val="es-ES"/>
        </w:rPr>
        <w:t>.</w:t>
      </w:r>
      <w:r w:rsidRPr="008378FE">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Fig</w:t>
      </w:r>
      <w:r w:rsidR="00271C70" w:rsidRPr="008378FE">
        <w:rPr>
          <w:rStyle w:val="tlid-translation"/>
          <w:rFonts w:ascii="Arial" w:hAnsi="Arial" w:cs="Arial"/>
          <w:b/>
          <w:sz w:val="24"/>
          <w:szCs w:val="24"/>
          <w:lang w:val="es-ES"/>
        </w:rPr>
        <w:t>ura 6</w:t>
      </w:r>
      <w:r w:rsidRPr="008378FE">
        <w:rPr>
          <w:rStyle w:val="tlid-translation"/>
          <w:rFonts w:ascii="Arial" w:hAnsi="Arial" w:cs="Arial"/>
          <w:b/>
          <w:sz w:val="24"/>
          <w:szCs w:val="24"/>
          <w:lang w:val="es-ES"/>
        </w:rPr>
        <w:t>B</w:t>
      </w:r>
      <w:r w:rsidR="00271C70" w:rsidRPr="008378FE">
        <w:rPr>
          <w:rStyle w:val="tlid-translation"/>
          <w:rFonts w:ascii="Arial" w:hAnsi="Arial" w:cs="Arial"/>
          <w:sz w:val="24"/>
          <w:szCs w:val="24"/>
          <w:lang w:val="es-ES"/>
        </w:rPr>
        <w:t>)</w:t>
      </w:r>
    </w:p>
    <w:p w:rsidR="00AE5FFA" w:rsidRDefault="00AE5FFA" w:rsidP="00F95A02">
      <w:pPr>
        <w:autoSpaceDE w:val="0"/>
        <w:autoSpaceDN w:val="0"/>
        <w:adjustRightInd w:val="0"/>
        <w:spacing w:after="0" w:line="360" w:lineRule="auto"/>
        <w:jc w:val="both"/>
        <w:rPr>
          <w:rStyle w:val="tlid-translation"/>
          <w:lang w:val="es-ES"/>
        </w:rPr>
      </w:pPr>
      <w:r w:rsidRPr="00655B50">
        <w:rPr>
          <w:rFonts w:ascii="Arial" w:hAnsi="Arial" w:cs="Arial"/>
          <w:sz w:val="24"/>
          <w:szCs w:val="24"/>
          <w:lang w:val="es-ES"/>
        </w:rPr>
        <w:br/>
      </w:r>
    </w:p>
    <w:p w:rsidR="00AE5FFA" w:rsidRDefault="00AE5FFA" w:rsidP="00271C70">
      <w:pPr>
        <w:autoSpaceDE w:val="0"/>
        <w:autoSpaceDN w:val="0"/>
        <w:adjustRightInd w:val="0"/>
        <w:spacing w:after="0" w:line="240" w:lineRule="auto"/>
        <w:jc w:val="center"/>
        <w:rPr>
          <w:rStyle w:val="tlid-translation"/>
          <w:lang w:val="es-ES"/>
        </w:rPr>
      </w:pPr>
      <w:r>
        <w:rPr>
          <w:noProof/>
          <w:lang w:eastAsia="es-MX"/>
        </w:rPr>
        <w:lastRenderedPageBreak/>
        <w:drawing>
          <wp:inline distT="0" distB="0" distL="0" distR="0" wp14:anchorId="5FC2D710" wp14:editId="50C171A7">
            <wp:extent cx="4162425" cy="3347187"/>
            <wp:effectExtent l="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168841" cy="3352346"/>
                    </a:xfrm>
                    <a:prstGeom prst="rect">
                      <a:avLst/>
                    </a:prstGeom>
                    <a:noFill/>
                    <a:ln w="9525">
                      <a:noFill/>
                      <a:miter lim="800000"/>
                      <a:headEnd/>
                      <a:tailEnd/>
                    </a:ln>
                  </pic:spPr>
                </pic:pic>
              </a:graphicData>
            </a:graphic>
          </wp:inline>
        </w:drawing>
      </w:r>
    </w:p>
    <w:p w:rsidR="00AE5FFA" w:rsidRDefault="00AE5FFA" w:rsidP="00AE5FFA">
      <w:pPr>
        <w:autoSpaceDE w:val="0"/>
        <w:autoSpaceDN w:val="0"/>
        <w:adjustRightInd w:val="0"/>
        <w:spacing w:after="0" w:line="240" w:lineRule="auto"/>
        <w:jc w:val="both"/>
        <w:rPr>
          <w:rStyle w:val="tlid-translation"/>
          <w:lang w:val="es-ES"/>
        </w:rPr>
      </w:pPr>
    </w:p>
    <w:p w:rsidR="00AE5FFA" w:rsidRDefault="00AE5FFA" w:rsidP="00AE5FFA">
      <w:pPr>
        <w:autoSpaceDE w:val="0"/>
        <w:autoSpaceDN w:val="0"/>
        <w:adjustRightInd w:val="0"/>
        <w:spacing w:after="0" w:line="240" w:lineRule="auto"/>
        <w:jc w:val="both"/>
        <w:rPr>
          <w:rStyle w:val="tlid-translation"/>
          <w:lang w:val="es-ES"/>
        </w:rPr>
      </w:pPr>
      <w:r>
        <w:rPr>
          <w:noProof/>
          <w:lang w:eastAsia="es-MX"/>
        </w:rPr>
        <w:drawing>
          <wp:inline distT="0" distB="0" distL="0" distR="0" wp14:anchorId="283202A3" wp14:editId="219C016E">
            <wp:extent cx="5602605" cy="2320290"/>
            <wp:effectExtent l="1905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602605" cy="2320290"/>
                    </a:xfrm>
                    <a:prstGeom prst="rect">
                      <a:avLst/>
                    </a:prstGeom>
                    <a:noFill/>
                    <a:ln w="9525">
                      <a:noFill/>
                      <a:miter lim="800000"/>
                      <a:headEnd/>
                      <a:tailEnd/>
                    </a:ln>
                  </pic:spPr>
                </pic:pic>
              </a:graphicData>
            </a:graphic>
          </wp:inline>
        </w:drawing>
      </w:r>
    </w:p>
    <w:p w:rsidR="00AE5FFA" w:rsidRDefault="00AE5FFA" w:rsidP="00AE5FFA">
      <w:pPr>
        <w:autoSpaceDE w:val="0"/>
        <w:autoSpaceDN w:val="0"/>
        <w:adjustRightInd w:val="0"/>
        <w:spacing w:after="0" w:line="240" w:lineRule="auto"/>
        <w:jc w:val="both"/>
        <w:rPr>
          <w:rStyle w:val="tlid-translation"/>
          <w:lang w:val="es-ES"/>
        </w:rPr>
      </w:pPr>
    </w:p>
    <w:p w:rsidR="00AE5FFA" w:rsidRDefault="00AE5FFA" w:rsidP="00AE5FFA">
      <w:pPr>
        <w:autoSpaceDE w:val="0"/>
        <w:autoSpaceDN w:val="0"/>
        <w:adjustRightInd w:val="0"/>
        <w:spacing w:after="0" w:line="240" w:lineRule="auto"/>
        <w:jc w:val="both"/>
        <w:rPr>
          <w:lang w:val="es-ES"/>
        </w:rPr>
      </w:pPr>
    </w:p>
    <w:p w:rsidR="00AE5FFA" w:rsidRDefault="00271C70" w:rsidP="00AE5FFA">
      <w:pPr>
        <w:autoSpaceDE w:val="0"/>
        <w:autoSpaceDN w:val="0"/>
        <w:adjustRightInd w:val="0"/>
        <w:spacing w:after="0" w:line="240" w:lineRule="auto"/>
        <w:jc w:val="both"/>
        <w:rPr>
          <w:rFonts w:ascii="Arial" w:hAnsi="Arial" w:cs="Arial"/>
          <w:b/>
          <w:sz w:val="20"/>
          <w:szCs w:val="20"/>
          <w:lang w:val="es-ES"/>
        </w:rPr>
      </w:pPr>
      <w:r w:rsidRPr="008378FE">
        <w:rPr>
          <w:rFonts w:ascii="Arial" w:hAnsi="Arial" w:cs="Arial"/>
          <w:b/>
          <w:sz w:val="20"/>
          <w:szCs w:val="20"/>
          <w:lang w:val="es-ES"/>
        </w:rPr>
        <w:t>Figura. 6</w:t>
      </w:r>
      <w:r w:rsidR="00AE5FFA" w:rsidRPr="00210622">
        <w:rPr>
          <w:rFonts w:ascii="Arial" w:hAnsi="Arial" w:cs="Arial"/>
          <w:b/>
          <w:sz w:val="20"/>
          <w:szCs w:val="20"/>
          <w:lang w:val="es-ES"/>
        </w:rPr>
        <w:t xml:space="preserve"> El árbol filogenético de los coronavirus similares al SARS completa las secuencias del genoma y el genoma del SARS-CoV, MERS-CoV y SARSCoV-2. (A) Esta filogenia muestra la evolución de los coronavirus similares al SARS, incluidas muestras de seres humanos (n¼20), murciélago (n¼22), algalia (n¼3) y pangolín (n¼6). El árbol filogenético de las secuencias del genoma completo de los coronavirus se obtuvo y se analizó con Nextstrain (https://github.com/blab/sars-like-cov). (B) Los coronavirus forman partículas envueltas y esféricas de 100-160 nm de diámetro. Contienen un genoma de ARN monocatenario de sentido positivo (ssRNA) de 26e32 kb de tamaño. En SARS-CoV, MERS-CoV y SARS-CoV-2, los dos tercios 50 terminales del genoma ORF1a / b codifican poliproteínas, que forman el complejo de replicasa transcriptasa viral. Los otros ORF en un tercio del genoma codifican cuatro proteínas estructurales principales: proteínas de pico (S), envoltura (E), nucleocápside (N) y de membrana (M), así como varias proteínas accesorias.</w:t>
      </w:r>
      <w:r w:rsidR="00AE5FFA">
        <w:rPr>
          <w:rFonts w:ascii="Arial" w:hAnsi="Arial" w:cs="Arial"/>
          <w:b/>
          <w:sz w:val="20"/>
          <w:szCs w:val="20"/>
          <w:lang w:val="es-ES"/>
        </w:rPr>
        <w:t xml:space="preserve"> </w:t>
      </w:r>
      <w:r w:rsidR="00AE5FFA" w:rsidRPr="00FC22A1">
        <w:rPr>
          <w:rFonts w:ascii="Arial" w:hAnsi="Arial" w:cs="Arial"/>
          <w:b/>
          <w:sz w:val="20"/>
          <w:szCs w:val="20"/>
          <w:lang w:val="es-ES"/>
        </w:rPr>
        <w:t>(</w:t>
      </w:r>
      <w:r w:rsidR="00AE5FFA" w:rsidRPr="008378FE">
        <w:rPr>
          <w:rFonts w:ascii="Arial" w:hAnsi="Arial" w:cs="Arial"/>
          <w:b/>
          <w:sz w:val="20"/>
          <w:szCs w:val="20"/>
          <w:lang w:val="es-ES"/>
        </w:rPr>
        <w:t>115</w:t>
      </w:r>
      <w:r w:rsidR="00AE5FFA">
        <w:rPr>
          <w:rFonts w:ascii="Arial" w:hAnsi="Arial" w:cs="Arial"/>
          <w:b/>
          <w:sz w:val="20"/>
          <w:szCs w:val="20"/>
          <w:lang w:val="es-ES"/>
        </w:rPr>
        <w:t>)</w:t>
      </w:r>
    </w:p>
    <w:p w:rsidR="00AE5FFA" w:rsidRDefault="00AE5FFA" w:rsidP="00F95A02">
      <w:pPr>
        <w:autoSpaceDE w:val="0"/>
        <w:autoSpaceDN w:val="0"/>
        <w:adjustRightInd w:val="0"/>
        <w:spacing w:after="0" w:line="360" w:lineRule="auto"/>
        <w:jc w:val="both"/>
        <w:rPr>
          <w:rFonts w:ascii="Arial" w:hAnsi="Arial" w:cs="Arial"/>
          <w:sz w:val="24"/>
          <w:szCs w:val="24"/>
          <w:lang w:val="es-ES"/>
        </w:rPr>
      </w:pP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r w:rsidRPr="00655B50">
        <w:rPr>
          <w:rStyle w:val="tlid-translation"/>
          <w:rFonts w:ascii="Arial" w:hAnsi="Arial" w:cs="Arial"/>
          <w:sz w:val="24"/>
          <w:szCs w:val="24"/>
          <w:lang w:val="es-ES"/>
        </w:rPr>
        <w:t xml:space="preserve">Varios científicos en China han descubierto que el SARS-CoV-2, al igual que el SARS-CoV, requiere la enzima convertidora de angiotensina 2 (ACE2) </w:t>
      </w:r>
      <w:r>
        <w:rPr>
          <w:rStyle w:val="tlid-translation"/>
          <w:rFonts w:ascii="Arial" w:hAnsi="Arial" w:cs="Arial"/>
          <w:sz w:val="24"/>
          <w:szCs w:val="24"/>
          <w:lang w:val="es-ES"/>
        </w:rPr>
        <w:t>(</w:t>
      </w:r>
      <w:r w:rsidRPr="008378FE">
        <w:rPr>
          <w:rStyle w:val="tlid-translation"/>
          <w:rFonts w:ascii="Arial" w:hAnsi="Arial" w:cs="Arial"/>
          <w:sz w:val="24"/>
          <w:szCs w:val="24"/>
          <w:lang w:val="es-ES"/>
        </w:rPr>
        <w:t>95</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como recept</w:t>
      </w:r>
      <w:r>
        <w:rPr>
          <w:rStyle w:val="tlid-translation"/>
          <w:rFonts w:ascii="Arial" w:hAnsi="Arial" w:cs="Arial"/>
          <w:sz w:val="24"/>
          <w:szCs w:val="24"/>
          <w:lang w:val="es-ES"/>
        </w:rPr>
        <w:t>or para ingresar a las células (</w:t>
      </w:r>
      <w:r w:rsidRPr="008378FE">
        <w:rPr>
          <w:rStyle w:val="tlid-translation"/>
          <w:rFonts w:ascii="Arial" w:hAnsi="Arial" w:cs="Arial"/>
          <w:b/>
          <w:sz w:val="24"/>
          <w:szCs w:val="24"/>
          <w:lang w:val="es-ES"/>
        </w:rPr>
        <w:t>102</w:t>
      </w:r>
      <w:r>
        <w:rPr>
          <w:rStyle w:val="tlid-translation"/>
          <w:rFonts w:ascii="Arial" w:hAnsi="Arial" w:cs="Arial"/>
          <w:sz w:val="24"/>
          <w:szCs w:val="24"/>
          <w:lang w:val="es-ES"/>
        </w:rPr>
        <w:t>)</w:t>
      </w:r>
      <w:r w:rsidRPr="00655B50">
        <w:rPr>
          <w:rStyle w:val="tlid-translation"/>
          <w:rFonts w:ascii="Arial" w:hAnsi="Arial" w:cs="Arial"/>
          <w:sz w:val="24"/>
          <w:szCs w:val="24"/>
          <w:lang w:val="es-ES"/>
        </w:rPr>
        <w:t>. La unión del virus con los receptores de la célula huésped es un determinante significativo para la patogénesis de la infección. El SARS-CoV probablemente se originó en murciélagos</w:t>
      </w:r>
      <w:r>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103</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y se adaptó a las variantes de ACE2 sin murciélago cuando cruzó especies para infectar a los humanos</w:t>
      </w:r>
      <w:r>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104</w:t>
      </w:r>
      <w:r>
        <w:rPr>
          <w:rStyle w:val="tlid-translation"/>
          <w:rFonts w:ascii="Arial" w:hAnsi="Arial" w:cs="Arial"/>
          <w:sz w:val="24"/>
          <w:szCs w:val="24"/>
          <w:lang w:val="es-ES"/>
        </w:rPr>
        <w:t>)</w:t>
      </w:r>
      <w:r w:rsidRPr="00655B50">
        <w:rPr>
          <w:rStyle w:val="tlid-translation"/>
          <w:rFonts w:ascii="Arial" w:hAnsi="Arial" w:cs="Arial"/>
          <w:sz w:val="24"/>
          <w:szCs w:val="24"/>
          <w:lang w:val="es-ES"/>
        </w:rPr>
        <w:t>. La dipeptidil peptidasa 4 (DPP4, también conocida como CD26) se identificó como un receptor funcional para MERS-CoV, porque el dominio S1 que se une al receptor de la proteína espiga MERS-CoV se copurificó con DPP4 específicamente a partir de lisados ​​de células Huh-7 susceptibles</w:t>
      </w:r>
      <w:r>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105</w:t>
      </w:r>
      <w:r>
        <w:rPr>
          <w:rStyle w:val="tlid-translation"/>
          <w:rFonts w:ascii="Arial" w:hAnsi="Arial" w:cs="Arial"/>
          <w:sz w:val="24"/>
          <w:szCs w:val="24"/>
          <w:lang w:val="es-ES"/>
        </w:rPr>
        <w:t xml:space="preserve">) </w:t>
      </w:r>
      <w:r w:rsidRPr="00655B50">
        <w:rPr>
          <w:rStyle w:val="tlid-translation"/>
          <w:rFonts w:ascii="Arial" w:hAnsi="Arial" w:cs="Arial"/>
          <w:sz w:val="24"/>
          <w:szCs w:val="24"/>
          <w:lang w:val="es-ES"/>
        </w:rPr>
        <w:t>MERS-CoV puede unirse a DPP4 de múltiples especies, lo que promueve la transmisión a humanos y otras especies, y la infección de células de un gran número de especies</w:t>
      </w:r>
      <w:r>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106</w:t>
      </w:r>
      <w:r>
        <w:rPr>
          <w:rStyle w:val="tlid-translation"/>
          <w:rFonts w:ascii="Arial" w:hAnsi="Arial" w:cs="Arial"/>
          <w:sz w:val="24"/>
          <w:szCs w:val="24"/>
          <w:lang w:val="es-ES"/>
        </w:rPr>
        <w:t>)</w:t>
      </w:r>
      <w:r w:rsidRPr="00655B50">
        <w:rPr>
          <w:rStyle w:val="tlid-translation"/>
          <w:rFonts w:ascii="Arial" w:hAnsi="Arial" w:cs="Arial"/>
          <w:sz w:val="24"/>
          <w:szCs w:val="24"/>
          <w:lang w:val="es-ES"/>
        </w:rPr>
        <w:t>. Una mejor comprensión de los efectos relativos de la unión del receptor y la acción de la proteasa ayudará a predecir si los coronavirus zoonóticos específicos infectan a los humanos y la posibilidad de adaptación.</w:t>
      </w: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p>
    <w:p w:rsidR="00AE5FFA" w:rsidRPr="00655B50" w:rsidRDefault="00AE5FFA" w:rsidP="00F95A02">
      <w:pPr>
        <w:autoSpaceDE w:val="0"/>
        <w:autoSpaceDN w:val="0"/>
        <w:adjustRightInd w:val="0"/>
        <w:spacing w:after="0" w:line="360" w:lineRule="auto"/>
        <w:jc w:val="both"/>
        <w:rPr>
          <w:rStyle w:val="tlid-translation"/>
          <w:rFonts w:ascii="Arial" w:hAnsi="Arial" w:cs="Arial"/>
          <w:b/>
          <w:sz w:val="24"/>
          <w:szCs w:val="24"/>
          <w:lang w:val="es-ES"/>
        </w:rPr>
      </w:pPr>
      <w:r w:rsidRPr="00655B50">
        <w:rPr>
          <w:rStyle w:val="tlid-translation"/>
          <w:rFonts w:ascii="Arial" w:hAnsi="Arial" w:cs="Arial"/>
          <w:b/>
          <w:sz w:val="24"/>
          <w:szCs w:val="24"/>
          <w:lang w:val="es-ES"/>
        </w:rPr>
        <w:t>Patogenia de COVID-19.</w:t>
      </w: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r w:rsidRPr="00655B50">
        <w:rPr>
          <w:rFonts w:ascii="Arial" w:hAnsi="Arial" w:cs="Arial"/>
          <w:sz w:val="24"/>
          <w:szCs w:val="24"/>
          <w:lang w:val="es-ES"/>
        </w:rPr>
        <w:br/>
      </w:r>
      <w:r w:rsidRPr="00655B50">
        <w:rPr>
          <w:rStyle w:val="tlid-translation"/>
          <w:rFonts w:ascii="Arial" w:hAnsi="Arial" w:cs="Arial"/>
          <w:sz w:val="24"/>
          <w:szCs w:val="24"/>
          <w:lang w:val="es-ES"/>
        </w:rPr>
        <w:t>Los pacientes con COVID-19 muestran manifestaciones clínicas que incluyen fiebre, tos no productiva, disnea, mialgia, fatiga, recuentos leucocitarios normales o disminuidos y evidencia radiográfica de neumonía</w:t>
      </w:r>
      <w:r>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107</w:t>
      </w:r>
      <w:r>
        <w:rPr>
          <w:rStyle w:val="tlid-translation"/>
          <w:rFonts w:ascii="Arial" w:hAnsi="Arial" w:cs="Arial"/>
          <w:sz w:val="24"/>
          <w:szCs w:val="24"/>
          <w:lang w:val="es-ES"/>
        </w:rPr>
        <w:t xml:space="preserve">), </w:t>
      </w:r>
      <w:r w:rsidRPr="00655B50">
        <w:rPr>
          <w:rStyle w:val="tlid-translation"/>
          <w:rFonts w:ascii="Arial" w:hAnsi="Arial" w:cs="Arial"/>
          <w:sz w:val="24"/>
          <w:szCs w:val="24"/>
          <w:lang w:val="es-ES"/>
        </w:rPr>
        <w:t xml:space="preserve">que son similares a los síntomas de las infecciones por SARS-CoV y MERS-CoV </w:t>
      </w:r>
      <w:r>
        <w:rPr>
          <w:rStyle w:val="tlid-translation"/>
          <w:rFonts w:ascii="Arial" w:hAnsi="Arial" w:cs="Arial"/>
          <w:sz w:val="24"/>
          <w:szCs w:val="24"/>
          <w:lang w:val="es-ES"/>
        </w:rPr>
        <w:t>(</w:t>
      </w:r>
      <w:r w:rsidRPr="008378FE">
        <w:rPr>
          <w:rStyle w:val="tlid-translation"/>
          <w:rFonts w:ascii="Arial" w:hAnsi="Arial" w:cs="Arial"/>
          <w:b/>
          <w:sz w:val="24"/>
          <w:szCs w:val="24"/>
          <w:lang w:val="es-ES"/>
        </w:rPr>
        <w:t>108</w:t>
      </w:r>
      <w:r>
        <w:rPr>
          <w:rStyle w:val="tlid-translation"/>
          <w:rFonts w:ascii="Arial" w:hAnsi="Arial" w:cs="Arial"/>
          <w:sz w:val="24"/>
          <w:szCs w:val="24"/>
          <w:lang w:val="es-ES"/>
        </w:rPr>
        <w:t>).</w:t>
      </w: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r w:rsidRPr="00655B50">
        <w:rPr>
          <w:rFonts w:ascii="Arial" w:hAnsi="Arial" w:cs="Arial"/>
          <w:sz w:val="24"/>
          <w:szCs w:val="24"/>
          <w:lang w:val="es-ES"/>
        </w:rPr>
        <w:br/>
      </w:r>
      <w:r w:rsidRPr="00655B50">
        <w:rPr>
          <w:rStyle w:val="tlid-translation"/>
          <w:rFonts w:ascii="Arial" w:hAnsi="Arial" w:cs="Arial"/>
          <w:sz w:val="24"/>
          <w:szCs w:val="24"/>
          <w:lang w:val="es-ES"/>
        </w:rPr>
        <w:t>Por lo tanto, aunque la patogénesis de COVID-19 es poco conocida, los mecanismos similares de SARS-CoV y MERS-CoV aún nos pueden dar mucha información sobre la patogénesis de la infección por SARS-CoV-2 para facilitar nuestro reconocimiento de COVID-19.</w:t>
      </w:r>
    </w:p>
    <w:p w:rsidR="00EF0964" w:rsidRDefault="00EF0964" w:rsidP="00F95A02">
      <w:pPr>
        <w:autoSpaceDE w:val="0"/>
        <w:autoSpaceDN w:val="0"/>
        <w:adjustRightInd w:val="0"/>
        <w:spacing w:after="0" w:line="360" w:lineRule="auto"/>
        <w:jc w:val="both"/>
        <w:rPr>
          <w:rFonts w:ascii="Arial" w:hAnsi="Arial" w:cs="Arial"/>
          <w:b/>
          <w:sz w:val="24"/>
          <w:szCs w:val="24"/>
          <w:lang w:val="es-ES"/>
        </w:rPr>
      </w:pPr>
    </w:p>
    <w:p w:rsidR="00EF0964" w:rsidRDefault="00EF0964" w:rsidP="00F95A02">
      <w:pPr>
        <w:autoSpaceDE w:val="0"/>
        <w:autoSpaceDN w:val="0"/>
        <w:adjustRightInd w:val="0"/>
        <w:spacing w:after="0" w:line="360" w:lineRule="auto"/>
        <w:jc w:val="both"/>
        <w:rPr>
          <w:rFonts w:ascii="Arial" w:hAnsi="Arial" w:cs="Arial"/>
          <w:b/>
          <w:sz w:val="24"/>
          <w:szCs w:val="24"/>
          <w:lang w:val="es-ES"/>
        </w:rPr>
      </w:pPr>
    </w:p>
    <w:p w:rsidR="00EF0964" w:rsidRDefault="00EF0964" w:rsidP="00F95A02">
      <w:pPr>
        <w:autoSpaceDE w:val="0"/>
        <w:autoSpaceDN w:val="0"/>
        <w:adjustRightInd w:val="0"/>
        <w:spacing w:after="0" w:line="360" w:lineRule="auto"/>
        <w:jc w:val="both"/>
        <w:rPr>
          <w:rFonts w:ascii="Arial" w:hAnsi="Arial" w:cs="Arial"/>
          <w:b/>
          <w:sz w:val="24"/>
          <w:szCs w:val="24"/>
          <w:lang w:val="es-ES"/>
        </w:rPr>
      </w:pPr>
    </w:p>
    <w:p w:rsidR="00AE5FFA" w:rsidRPr="00655B50" w:rsidRDefault="00AE5FFA" w:rsidP="00F95A02">
      <w:pPr>
        <w:autoSpaceDE w:val="0"/>
        <w:autoSpaceDN w:val="0"/>
        <w:adjustRightInd w:val="0"/>
        <w:spacing w:after="0" w:line="360" w:lineRule="auto"/>
        <w:jc w:val="both"/>
        <w:rPr>
          <w:rStyle w:val="tlid-translation"/>
          <w:rFonts w:ascii="Arial" w:hAnsi="Arial" w:cs="Arial"/>
          <w:b/>
          <w:sz w:val="24"/>
          <w:szCs w:val="24"/>
          <w:lang w:val="es-ES"/>
        </w:rPr>
      </w:pPr>
      <w:r w:rsidRPr="00655B50">
        <w:rPr>
          <w:rFonts w:ascii="Arial" w:hAnsi="Arial" w:cs="Arial"/>
          <w:b/>
          <w:sz w:val="24"/>
          <w:szCs w:val="24"/>
          <w:lang w:val="es-ES"/>
        </w:rPr>
        <w:lastRenderedPageBreak/>
        <w:br/>
      </w:r>
      <w:r w:rsidRPr="00655B50">
        <w:rPr>
          <w:rStyle w:val="tlid-translation"/>
          <w:rFonts w:ascii="Arial" w:hAnsi="Arial" w:cs="Arial"/>
          <w:b/>
          <w:sz w:val="24"/>
          <w:szCs w:val="24"/>
          <w:lang w:val="es-ES"/>
        </w:rPr>
        <w:t>Entrada y replicación de coronavirus.</w:t>
      </w: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r w:rsidRPr="00655B50">
        <w:rPr>
          <w:rFonts w:ascii="Arial" w:hAnsi="Arial" w:cs="Arial"/>
          <w:sz w:val="24"/>
          <w:szCs w:val="24"/>
          <w:lang w:val="es-ES"/>
        </w:rPr>
        <w:br/>
      </w:r>
      <w:r w:rsidRPr="00655B50">
        <w:rPr>
          <w:rStyle w:val="tlid-translation"/>
          <w:rFonts w:ascii="Arial" w:hAnsi="Arial" w:cs="Arial"/>
          <w:sz w:val="24"/>
          <w:szCs w:val="24"/>
          <w:lang w:val="es-ES"/>
        </w:rPr>
        <w:t>La proteína del coronavirus S se ha informado como un determinante significativo de la entrada de</w:t>
      </w:r>
      <w:r>
        <w:rPr>
          <w:rStyle w:val="tlid-translation"/>
          <w:rFonts w:ascii="Arial" w:hAnsi="Arial" w:cs="Arial"/>
          <w:sz w:val="24"/>
          <w:szCs w:val="24"/>
          <w:lang w:val="es-ES"/>
        </w:rPr>
        <w:t>l virus en las células huésped.</w:t>
      </w:r>
      <w:r w:rsidRPr="00655B50">
        <w:rPr>
          <w:rStyle w:val="tlid-translation"/>
          <w:rFonts w:ascii="Arial" w:hAnsi="Arial" w:cs="Arial"/>
          <w:sz w:val="24"/>
          <w:szCs w:val="24"/>
          <w:lang w:val="es-ES"/>
        </w:rPr>
        <w:t xml:space="preserve"> La glicoproteína del pico de la envoltura se une a su receptor celular, ACE2 para SARS-CoV </w:t>
      </w:r>
      <w:r>
        <w:rPr>
          <w:rStyle w:val="tlid-translation"/>
          <w:rFonts w:ascii="Arial" w:hAnsi="Arial" w:cs="Arial"/>
          <w:sz w:val="24"/>
          <w:szCs w:val="24"/>
          <w:lang w:val="es-ES"/>
        </w:rPr>
        <w:t>(</w:t>
      </w:r>
      <w:r w:rsidRPr="008378FE">
        <w:rPr>
          <w:rStyle w:val="tlid-translation"/>
          <w:rFonts w:ascii="Arial" w:hAnsi="Arial" w:cs="Arial"/>
          <w:b/>
          <w:sz w:val="24"/>
          <w:szCs w:val="24"/>
          <w:lang w:val="es-ES"/>
        </w:rPr>
        <w:t>96</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y SARS-CoV-</w:t>
      </w:r>
      <w:r>
        <w:rPr>
          <w:rStyle w:val="tlid-translation"/>
          <w:rFonts w:ascii="Arial" w:hAnsi="Arial" w:cs="Arial"/>
          <w:sz w:val="24"/>
          <w:szCs w:val="24"/>
          <w:lang w:val="es-ES"/>
        </w:rPr>
        <w:t>2 (</w:t>
      </w:r>
      <w:r w:rsidRPr="008378FE">
        <w:rPr>
          <w:rStyle w:val="tlid-translation"/>
          <w:rFonts w:ascii="Arial" w:hAnsi="Arial" w:cs="Arial"/>
          <w:b/>
          <w:sz w:val="24"/>
          <w:szCs w:val="24"/>
          <w:lang w:val="es-ES"/>
        </w:rPr>
        <w:t>108</w:t>
      </w:r>
      <w:r>
        <w:rPr>
          <w:rStyle w:val="tlid-translation"/>
          <w:rFonts w:ascii="Arial" w:hAnsi="Arial" w:cs="Arial"/>
          <w:sz w:val="24"/>
          <w:szCs w:val="24"/>
          <w:lang w:val="es-ES"/>
        </w:rPr>
        <w:t>)</w:t>
      </w:r>
      <w:r w:rsidRPr="00655B50">
        <w:rPr>
          <w:rStyle w:val="tlid-translation"/>
          <w:rFonts w:ascii="Arial" w:hAnsi="Arial" w:cs="Arial"/>
          <w:sz w:val="24"/>
          <w:szCs w:val="24"/>
          <w:lang w:val="es-ES"/>
        </w:rPr>
        <w:t>, CD209L (una lectina de tipo C, también llamada L-SIGN) para SAR</w:t>
      </w:r>
      <w:r>
        <w:rPr>
          <w:rStyle w:val="tlid-translation"/>
          <w:rFonts w:ascii="Arial" w:hAnsi="Arial" w:cs="Arial"/>
          <w:sz w:val="24"/>
          <w:szCs w:val="24"/>
          <w:lang w:val="es-ES"/>
        </w:rPr>
        <w:t>S-CoV (</w:t>
      </w:r>
      <w:r w:rsidRPr="008378FE">
        <w:rPr>
          <w:rStyle w:val="tlid-translation"/>
          <w:rFonts w:ascii="Arial" w:hAnsi="Arial" w:cs="Arial"/>
          <w:b/>
          <w:sz w:val="24"/>
          <w:szCs w:val="24"/>
          <w:lang w:val="es-ES"/>
        </w:rPr>
        <w:t>109</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DPP4 para MERS-CoV </w:t>
      </w:r>
      <w:r w:rsidRPr="008378FE">
        <w:rPr>
          <w:rStyle w:val="tlid-translation"/>
          <w:rFonts w:ascii="Arial" w:hAnsi="Arial" w:cs="Arial"/>
          <w:sz w:val="24"/>
          <w:szCs w:val="24"/>
          <w:lang w:val="es-ES"/>
        </w:rPr>
        <w:t>(</w:t>
      </w:r>
      <w:r w:rsidRPr="008378FE">
        <w:rPr>
          <w:rStyle w:val="tlid-translation"/>
          <w:rFonts w:ascii="Arial" w:hAnsi="Arial" w:cs="Arial"/>
          <w:b/>
          <w:sz w:val="24"/>
          <w:szCs w:val="24"/>
          <w:lang w:val="es-ES"/>
        </w:rPr>
        <w:t>105</w:t>
      </w:r>
      <w:r>
        <w:rPr>
          <w:rStyle w:val="tlid-translation"/>
          <w:rFonts w:ascii="Arial" w:hAnsi="Arial" w:cs="Arial"/>
          <w:sz w:val="24"/>
          <w:szCs w:val="24"/>
          <w:lang w:val="es-ES"/>
        </w:rPr>
        <w:t>)</w:t>
      </w:r>
      <w:r w:rsidRPr="00655B50">
        <w:rPr>
          <w:rStyle w:val="tlid-translation"/>
          <w:rFonts w:ascii="Arial" w:hAnsi="Arial" w:cs="Arial"/>
          <w:sz w:val="24"/>
          <w:szCs w:val="24"/>
          <w:lang w:val="es-ES"/>
        </w:rPr>
        <w:t>. La entrada de SARS-CoV en las células se identificó inicialmente como realizada por fusión directa de membrana entre el virus y la membra</w:t>
      </w:r>
      <w:r>
        <w:rPr>
          <w:rStyle w:val="tlid-translation"/>
          <w:rFonts w:ascii="Arial" w:hAnsi="Arial" w:cs="Arial"/>
          <w:sz w:val="24"/>
          <w:szCs w:val="24"/>
          <w:lang w:val="es-ES"/>
        </w:rPr>
        <w:t>na plasmática (</w:t>
      </w:r>
      <w:r w:rsidRPr="008378FE">
        <w:rPr>
          <w:rStyle w:val="tlid-translation"/>
          <w:rFonts w:ascii="Arial" w:hAnsi="Arial" w:cs="Arial"/>
          <w:b/>
          <w:sz w:val="24"/>
          <w:szCs w:val="24"/>
          <w:lang w:val="es-ES"/>
        </w:rPr>
        <w:t>109</w:t>
      </w:r>
      <w:r>
        <w:rPr>
          <w:rStyle w:val="tlid-translation"/>
          <w:rFonts w:ascii="Arial" w:hAnsi="Arial" w:cs="Arial"/>
          <w:sz w:val="24"/>
          <w:szCs w:val="24"/>
          <w:lang w:val="es-ES"/>
        </w:rPr>
        <w:t>). Belouzard y col. (</w:t>
      </w:r>
      <w:r w:rsidRPr="008378FE">
        <w:rPr>
          <w:rStyle w:val="tlid-translation"/>
          <w:rFonts w:ascii="Arial" w:hAnsi="Arial" w:cs="Arial"/>
          <w:b/>
          <w:sz w:val="24"/>
          <w:szCs w:val="24"/>
          <w:lang w:val="es-ES"/>
        </w:rPr>
        <w:t>110</w:t>
      </w:r>
      <w:r w:rsidRPr="008378FE">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descubrieron que se produjo un evento de escisión proteolítica crítica en la proteína SARS-CoV S en la posición (S2 ') mediada por la fusión de la membrana y la infectividad viral. (</w:t>
      </w:r>
      <w:r w:rsidRPr="008378FE">
        <w:rPr>
          <w:rStyle w:val="tlid-translation"/>
          <w:rFonts w:ascii="Arial" w:hAnsi="Arial" w:cs="Arial"/>
          <w:b/>
          <w:sz w:val="24"/>
          <w:szCs w:val="24"/>
          <w:lang w:val="es-ES"/>
        </w:rPr>
        <w:t>114</w:t>
      </w:r>
      <w:r w:rsidRPr="00655B50">
        <w:rPr>
          <w:rStyle w:val="tlid-translation"/>
          <w:rFonts w:ascii="Arial" w:hAnsi="Arial" w:cs="Arial"/>
          <w:sz w:val="24"/>
          <w:szCs w:val="24"/>
          <w:lang w:val="es-ES"/>
        </w:rPr>
        <w:t>)</w:t>
      </w:r>
    </w:p>
    <w:p w:rsidR="00AE5FFA" w:rsidRPr="00655B50" w:rsidRDefault="00AE5FFA" w:rsidP="00F95A02">
      <w:pPr>
        <w:autoSpaceDE w:val="0"/>
        <w:autoSpaceDN w:val="0"/>
        <w:adjustRightInd w:val="0"/>
        <w:spacing w:after="0" w:line="360" w:lineRule="auto"/>
        <w:jc w:val="both"/>
        <w:rPr>
          <w:rStyle w:val="tlid-translation"/>
          <w:rFonts w:ascii="Arial" w:hAnsi="Arial" w:cs="Arial"/>
          <w:sz w:val="24"/>
          <w:szCs w:val="24"/>
          <w:lang w:val="es-ES"/>
        </w:rPr>
      </w:pPr>
      <w:r w:rsidRPr="00655B50">
        <w:rPr>
          <w:rFonts w:ascii="Arial" w:hAnsi="Arial" w:cs="Arial"/>
          <w:sz w:val="24"/>
          <w:szCs w:val="24"/>
          <w:lang w:val="es-ES"/>
        </w:rPr>
        <w:br/>
      </w:r>
      <w:r w:rsidRPr="00655B50">
        <w:rPr>
          <w:rStyle w:val="tlid-translation"/>
          <w:rFonts w:ascii="Arial" w:hAnsi="Arial" w:cs="Arial"/>
          <w:sz w:val="24"/>
          <w:szCs w:val="24"/>
          <w:lang w:val="es-ES"/>
        </w:rPr>
        <w:t xml:space="preserve">MERS-CoV también ha desarrollado una activación anormal de furina en dos pasos para la fusión de membrana </w:t>
      </w:r>
      <w:r>
        <w:rPr>
          <w:rStyle w:val="tlid-translation"/>
          <w:rFonts w:ascii="Arial" w:hAnsi="Arial" w:cs="Arial"/>
          <w:sz w:val="24"/>
          <w:szCs w:val="24"/>
          <w:lang w:val="es-ES"/>
        </w:rPr>
        <w:t>(</w:t>
      </w:r>
      <w:r w:rsidRPr="008378FE">
        <w:rPr>
          <w:rStyle w:val="tlid-translation"/>
          <w:rFonts w:ascii="Arial" w:hAnsi="Arial" w:cs="Arial"/>
          <w:b/>
          <w:sz w:val="24"/>
          <w:szCs w:val="24"/>
          <w:lang w:val="es-ES"/>
        </w:rPr>
        <w:t>112</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Además de la fusión de membrana, la endocitosis dependiente e independiente de clatrina también </w:t>
      </w:r>
      <w:r>
        <w:rPr>
          <w:rStyle w:val="tlid-translation"/>
          <w:rFonts w:ascii="Arial" w:hAnsi="Arial" w:cs="Arial"/>
          <w:sz w:val="24"/>
          <w:szCs w:val="24"/>
          <w:lang w:val="es-ES"/>
        </w:rPr>
        <w:t>mediaba la entrada de SARS-CoV (</w:t>
      </w:r>
      <w:r w:rsidRPr="008378FE">
        <w:rPr>
          <w:rStyle w:val="tlid-translation"/>
          <w:rFonts w:ascii="Arial" w:hAnsi="Arial" w:cs="Arial"/>
          <w:b/>
          <w:sz w:val="24"/>
          <w:szCs w:val="24"/>
          <w:lang w:val="es-ES"/>
        </w:rPr>
        <w:t>112</w:t>
      </w:r>
      <w:r w:rsidRPr="008378FE">
        <w:rPr>
          <w:rStyle w:val="tlid-translation"/>
          <w:rFonts w:ascii="Arial" w:hAnsi="Arial" w:cs="Arial"/>
          <w:sz w:val="24"/>
          <w:szCs w:val="24"/>
          <w:lang w:val="es-ES"/>
        </w:rPr>
        <w:t>,</w:t>
      </w:r>
      <w:r w:rsidRPr="008378FE">
        <w:rPr>
          <w:rStyle w:val="tlid-translation"/>
          <w:rFonts w:ascii="Arial" w:hAnsi="Arial" w:cs="Arial"/>
          <w:b/>
          <w:sz w:val="24"/>
          <w:szCs w:val="24"/>
          <w:lang w:val="es-ES"/>
        </w:rPr>
        <w:t xml:space="preserve"> 113</w:t>
      </w:r>
      <w:r>
        <w:rPr>
          <w:rStyle w:val="tlid-translation"/>
          <w:rFonts w:ascii="Arial" w:hAnsi="Arial" w:cs="Arial"/>
          <w:sz w:val="24"/>
          <w:szCs w:val="24"/>
          <w:lang w:val="es-ES"/>
        </w:rPr>
        <w:t>)</w:t>
      </w:r>
      <w:r w:rsidRPr="00655B50">
        <w:rPr>
          <w:rStyle w:val="tlid-translation"/>
          <w:rFonts w:ascii="Arial" w:hAnsi="Arial" w:cs="Arial"/>
          <w:sz w:val="24"/>
          <w:szCs w:val="24"/>
          <w:lang w:val="es-ES"/>
        </w:rPr>
        <w:t>. Después de que el virus ingresa a las células, el genoma viral de ARN se libera en el citoplasma y se traduce en dos poliproteínas y proteínas estructurales, después de lo cual el geno</w:t>
      </w:r>
      <w:r>
        <w:rPr>
          <w:rStyle w:val="tlid-translation"/>
          <w:rFonts w:ascii="Arial" w:hAnsi="Arial" w:cs="Arial"/>
          <w:sz w:val="24"/>
          <w:szCs w:val="24"/>
          <w:lang w:val="es-ES"/>
        </w:rPr>
        <w:t xml:space="preserve">ma viral comienza a replicarse </w:t>
      </w:r>
      <w:r w:rsidRPr="008378FE">
        <w:rPr>
          <w:rStyle w:val="tlid-translation"/>
          <w:rFonts w:ascii="Arial" w:hAnsi="Arial" w:cs="Arial"/>
          <w:sz w:val="24"/>
          <w:szCs w:val="24"/>
          <w:lang w:val="es-ES"/>
        </w:rPr>
        <w:t>(</w:t>
      </w:r>
      <w:r w:rsidRPr="008378FE">
        <w:rPr>
          <w:rStyle w:val="tlid-translation"/>
          <w:rFonts w:ascii="Arial" w:hAnsi="Arial" w:cs="Arial"/>
          <w:b/>
          <w:sz w:val="24"/>
          <w:szCs w:val="24"/>
          <w:lang w:val="es-ES"/>
        </w:rPr>
        <w:t>97</w:t>
      </w:r>
      <w:r>
        <w:rPr>
          <w:rStyle w:val="tlid-translation"/>
          <w:rFonts w:ascii="Arial" w:hAnsi="Arial" w:cs="Arial"/>
          <w:sz w:val="24"/>
          <w:szCs w:val="24"/>
          <w:lang w:val="es-ES"/>
        </w:rPr>
        <w:t>)</w:t>
      </w:r>
      <w:r w:rsidRPr="00655B50">
        <w:rPr>
          <w:rStyle w:val="tlid-translation"/>
          <w:rFonts w:ascii="Arial" w:hAnsi="Arial" w:cs="Arial"/>
          <w:sz w:val="24"/>
          <w:szCs w:val="24"/>
          <w:lang w:val="es-ES"/>
        </w:rPr>
        <w:t xml:space="preserve">. Las glicoproteínas de la envoltura recién formadas se insertan en la membrana del retículo endoplásmico o Golgi, y la nucleocápside se forma mediante la combinación de ARN genómico y proteína nucleocápside. Luego, las partículas virales germinan en el retículo endoplásmico-compartimento intermedio de Golgi (ERGIC). Finalmente, las vesículas que </w:t>
      </w:r>
      <w:r w:rsidRPr="008378FE">
        <w:rPr>
          <w:rStyle w:val="tlid-translation"/>
          <w:rFonts w:ascii="Arial" w:hAnsi="Arial" w:cs="Arial"/>
          <w:sz w:val="24"/>
          <w:szCs w:val="24"/>
          <w:lang w:val="es-ES"/>
        </w:rPr>
        <w:t>contienen las partículas del virus se fusionan con la membrana plasmática para liberar el virus</w:t>
      </w:r>
      <w:r w:rsidR="00271C70" w:rsidRPr="008378FE">
        <w:rPr>
          <w:rStyle w:val="tlid-translation"/>
          <w:rFonts w:ascii="Arial" w:hAnsi="Arial" w:cs="Arial"/>
          <w:sz w:val="24"/>
          <w:szCs w:val="24"/>
          <w:lang w:val="es-ES"/>
        </w:rPr>
        <w:t>.</w:t>
      </w:r>
      <w:r w:rsidRPr="008378FE">
        <w:rPr>
          <w:rStyle w:val="tlid-translation"/>
          <w:rFonts w:ascii="Arial" w:hAnsi="Arial" w:cs="Arial"/>
          <w:sz w:val="24"/>
          <w:szCs w:val="24"/>
          <w:lang w:val="es-ES"/>
        </w:rPr>
        <w:t xml:space="preserve"> (</w:t>
      </w:r>
      <w:r w:rsidRPr="008378FE">
        <w:rPr>
          <w:rStyle w:val="tlid-translation"/>
          <w:rFonts w:ascii="Arial" w:hAnsi="Arial" w:cs="Arial"/>
          <w:b/>
          <w:sz w:val="24"/>
          <w:szCs w:val="24"/>
          <w:lang w:val="es-ES"/>
        </w:rPr>
        <w:t>96</w:t>
      </w:r>
      <w:r w:rsidRPr="008378FE">
        <w:rPr>
          <w:rStyle w:val="tlid-translation"/>
          <w:rFonts w:ascii="Arial" w:hAnsi="Arial" w:cs="Arial"/>
          <w:sz w:val="24"/>
          <w:szCs w:val="24"/>
          <w:lang w:val="es-ES"/>
        </w:rPr>
        <w:t>)</w:t>
      </w:r>
      <w:r w:rsidR="00271C70" w:rsidRPr="008378FE">
        <w:rPr>
          <w:rStyle w:val="tlid-translation"/>
          <w:rFonts w:ascii="Arial" w:hAnsi="Arial" w:cs="Arial"/>
          <w:sz w:val="24"/>
          <w:szCs w:val="24"/>
          <w:lang w:val="es-ES"/>
        </w:rPr>
        <w:t xml:space="preserve"> (</w:t>
      </w:r>
      <w:r w:rsidR="00271C70" w:rsidRPr="008378FE">
        <w:rPr>
          <w:rStyle w:val="tlid-translation"/>
          <w:rFonts w:ascii="Arial" w:hAnsi="Arial" w:cs="Arial"/>
          <w:b/>
          <w:sz w:val="24"/>
          <w:szCs w:val="24"/>
          <w:lang w:val="es-ES"/>
        </w:rPr>
        <w:t>Figura 7)</w:t>
      </w:r>
      <w:r w:rsidRPr="008378FE">
        <w:rPr>
          <w:rStyle w:val="tlid-translation"/>
          <w:rFonts w:ascii="Arial" w:hAnsi="Arial" w:cs="Arial"/>
          <w:b/>
          <w:sz w:val="24"/>
          <w:szCs w:val="24"/>
          <w:lang w:val="es-ES"/>
        </w:rPr>
        <w:t>.</w:t>
      </w:r>
    </w:p>
    <w:p w:rsidR="00AE5FFA" w:rsidRDefault="00AE5FFA" w:rsidP="00F95A02">
      <w:pPr>
        <w:autoSpaceDE w:val="0"/>
        <w:autoSpaceDN w:val="0"/>
        <w:adjustRightInd w:val="0"/>
        <w:spacing w:after="0" w:line="360" w:lineRule="auto"/>
        <w:jc w:val="both"/>
        <w:rPr>
          <w:rStyle w:val="tlid-translation"/>
          <w:lang w:val="es-ES"/>
        </w:rPr>
      </w:pPr>
    </w:p>
    <w:p w:rsidR="00AE5FFA" w:rsidRDefault="00AE5FFA" w:rsidP="00271C70">
      <w:pPr>
        <w:autoSpaceDE w:val="0"/>
        <w:autoSpaceDN w:val="0"/>
        <w:adjustRightInd w:val="0"/>
        <w:spacing w:after="0" w:line="240" w:lineRule="auto"/>
        <w:jc w:val="center"/>
        <w:rPr>
          <w:rStyle w:val="tlid-translation"/>
          <w:lang w:val="es-ES"/>
        </w:rPr>
      </w:pPr>
      <w:r w:rsidRPr="00655B50">
        <w:rPr>
          <w:noProof/>
          <w:lang w:eastAsia="es-MX"/>
        </w:rPr>
        <w:lastRenderedPageBreak/>
        <w:drawing>
          <wp:inline distT="0" distB="0" distL="0" distR="0" wp14:anchorId="78EFA71C" wp14:editId="1CEAC852">
            <wp:extent cx="4162988" cy="3912870"/>
            <wp:effectExtent l="19050" t="19050" r="9525" b="0"/>
            <wp:docPr id="9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Imagen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9155" cy="3918666"/>
                    </a:xfrm>
                    <a:prstGeom prst="rect">
                      <a:avLst/>
                    </a:prstGeom>
                    <a:noFill/>
                    <a:ln w="22225">
                      <a:solidFill>
                        <a:srgbClr val="000000"/>
                      </a:solidFill>
                      <a:miter lim="800000"/>
                      <a:headEnd/>
                      <a:tailEnd/>
                    </a:ln>
                    <a:extLst/>
                  </pic:spPr>
                </pic:pic>
              </a:graphicData>
            </a:graphic>
          </wp:inline>
        </w:drawing>
      </w:r>
    </w:p>
    <w:p w:rsidR="00AE5FFA" w:rsidRDefault="00AE5FFA" w:rsidP="00AE5FFA">
      <w:pPr>
        <w:autoSpaceDE w:val="0"/>
        <w:autoSpaceDN w:val="0"/>
        <w:adjustRightInd w:val="0"/>
        <w:spacing w:after="0" w:line="240" w:lineRule="auto"/>
        <w:jc w:val="both"/>
        <w:rPr>
          <w:rStyle w:val="tlid-translation"/>
          <w:lang w:val="es-ES"/>
        </w:rPr>
      </w:pPr>
    </w:p>
    <w:p w:rsidR="00AE5FFA" w:rsidRDefault="00AE5FFA" w:rsidP="00AE5FFA">
      <w:pPr>
        <w:autoSpaceDE w:val="0"/>
        <w:autoSpaceDN w:val="0"/>
        <w:adjustRightInd w:val="0"/>
        <w:spacing w:after="0" w:line="240" w:lineRule="auto"/>
        <w:jc w:val="both"/>
        <w:rPr>
          <w:rFonts w:ascii="Times New Roman" w:hAnsi="Times New Roman" w:cs="Times New Roman"/>
          <w:sz w:val="21"/>
          <w:szCs w:val="21"/>
        </w:rPr>
      </w:pPr>
    </w:p>
    <w:p w:rsidR="00AE5FFA" w:rsidRPr="00043742" w:rsidRDefault="00271C70" w:rsidP="00AE5FFA">
      <w:pPr>
        <w:autoSpaceDE w:val="0"/>
        <w:autoSpaceDN w:val="0"/>
        <w:adjustRightInd w:val="0"/>
        <w:spacing w:after="0" w:line="240" w:lineRule="auto"/>
        <w:jc w:val="both"/>
        <w:rPr>
          <w:rFonts w:ascii="Arial" w:hAnsi="Arial" w:cs="Arial"/>
          <w:b/>
          <w:sz w:val="20"/>
          <w:szCs w:val="20"/>
        </w:rPr>
      </w:pPr>
      <w:r w:rsidRPr="008378FE">
        <w:rPr>
          <w:rFonts w:ascii="Arial" w:hAnsi="Arial" w:cs="Arial"/>
          <w:b/>
          <w:sz w:val="20"/>
          <w:szCs w:val="20"/>
        </w:rPr>
        <w:t>Figura 7</w:t>
      </w:r>
      <w:r w:rsidR="00AE5FFA" w:rsidRPr="008378FE">
        <w:rPr>
          <w:rFonts w:ascii="Arial" w:hAnsi="Arial" w:cs="Arial"/>
          <w:b/>
          <w:sz w:val="20"/>
          <w:szCs w:val="20"/>
        </w:rPr>
        <w:t>. Entrada</w:t>
      </w:r>
      <w:r w:rsidR="00AE5FFA" w:rsidRPr="00043742">
        <w:rPr>
          <w:rFonts w:ascii="Arial" w:hAnsi="Arial" w:cs="Arial"/>
          <w:b/>
          <w:sz w:val="20"/>
          <w:szCs w:val="20"/>
        </w:rPr>
        <w:t xml:space="preserve"> y replicación del coronavirus.  El virus ingresa a la célula, utiliza al ribosoma para incorporar su material genético. Se crea una hebra mold</w:t>
      </w:r>
      <w:r>
        <w:rPr>
          <w:rFonts w:ascii="Arial" w:hAnsi="Arial" w:cs="Arial"/>
          <w:b/>
          <w:sz w:val="20"/>
          <w:szCs w:val="20"/>
        </w:rPr>
        <w:t>e y se inicia con la copia de m</w:t>
      </w:r>
      <w:r w:rsidR="00AE5FFA" w:rsidRPr="00043742">
        <w:rPr>
          <w:rFonts w:ascii="Arial" w:hAnsi="Arial" w:cs="Arial"/>
          <w:b/>
          <w:sz w:val="20"/>
          <w:szCs w:val="20"/>
        </w:rPr>
        <w:t>RN</w:t>
      </w:r>
      <w:r>
        <w:rPr>
          <w:rFonts w:ascii="Arial" w:hAnsi="Arial" w:cs="Arial"/>
          <w:b/>
          <w:sz w:val="20"/>
          <w:szCs w:val="20"/>
        </w:rPr>
        <w:t>A</w:t>
      </w:r>
      <w:r w:rsidR="00AE5FFA" w:rsidRPr="00043742">
        <w:rPr>
          <w:rFonts w:ascii="Arial" w:hAnsi="Arial" w:cs="Arial"/>
          <w:b/>
          <w:sz w:val="20"/>
          <w:szCs w:val="20"/>
        </w:rPr>
        <w:t xml:space="preserve"> que codifica para proteínas virales. </w:t>
      </w:r>
      <w:r>
        <w:rPr>
          <w:rFonts w:ascii="Arial" w:hAnsi="Arial" w:cs="Arial"/>
          <w:b/>
          <w:sz w:val="20"/>
          <w:szCs w:val="20"/>
        </w:rPr>
        <w:t>El mRNA pasa al retículo endoplá</w:t>
      </w:r>
      <w:r w:rsidR="00AE5FFA" w:rsidRPr="00043742">
        <w:rPr>
          <w:rFonts w:ascii="Arial" w:hAnsi="Arial" w:cs="Arial"/>
          <w:b/>
          <w:sz w:val="20"/>
          <w:szCs w:val="20"/>
        </w:rPr>
        <w:t>smico y se sintetizan proteínas virales que serán transportadas al aparato de Golgi donde serán exportadas y empaquetas junto al RNA del virus, finalmente son liberadas y reinicia el ciclo de infección.</w:t>
      </w:r>
    </w:p>
    <w:p w:rsidR="003E3981" w:rsidRPr="008E6653" w:rsidRDefault="003306F2" w:rsidP="00F95A02">
      <w:pPr>
        <w:spacing w:after="0" w:line="360" w:lineRule="auto"/>
        <w:jc w:val="both"/>
        <w:rPr>
          <w:rStyle w:val="tlid-translation"/>
          <w:rFonts w:ascii="Arial" w:hAnsi="Arial" w:cs="Arial"/>
          <w:b/>
          <w:sz w:val="24"/>
          <w:szCs w:val="24"/>
          <w:lang w:val="es-ES"/>
        </w:rPr>
      </w:pPr>
      <w:r w:rsidRPr="008E6653">
        <w:rPr>
          <w:rFonts w:ascii="Arial" w:hAnsi="Arial" w:cs="Arial"/>
          <w:b/>
          <w:sz w:val="24"/>
          <w:szCs w:val="24"/>
          <w:lang w:val="es-ES"/>
        </w:rPr>
        <w:br/>
      </w:r>
      <w:r w:rsidRPr="008E6653">
        <w:rPr>
          <w:rStyle w:val="tlid-translation"/>
          <w:rFonts w:ascii="Arial" w:hAnsi="Arial" w:cs="Arial"/>
          <w:b/>
          <w:sz w:val="24"/>
          <w:szCs w:val="24"/>
          <w:lang w:val="es-ES"/>
        </w:rPr>
        <w:t>ARN</w:t>
      </w:r>
      <w:r w:rsidR="008E6653" w:rsidRPr="008E6653">
        <w:rPr>
          <w:rStyle w:val="tlid-translation"/>
          <w:rFonts w:ascii="Arial" w:hAnsi="Arial" w:cs="Arial"/>
          <w:b/>
          <w:sz w:val="24"/>
          <w:szCs w:val="24"/>
          <w:lang w:val="es-ES"/>
        </w:rPr>
        <w:t xml:space="preserve"> del SARS-CoV-2.</w:t>
      </w:r>
    </w:p>
    <w:p w:rsidR="003E3981" w:rsidRPr="008E6653" w:rsidRDefault="003306F2" w:rsidP="00F95A02">
      <w:pPr>
        <w:spacing w:after="0" w:line="360" w:lineRule="auto"/>
        <w:jc w:val="both"/>
        <w:rPr>
          <w:rStyle w:val="tlid-translation"/>
          <w:rFonts w:ascii="Arial" w:hAnsi="Arial" w:cs="Arial"/>
          <w:sz w:val="24"/>
          <w:szCs w:val="24"/>
          <w:lang w:val="es-ES"/>
        </w:rPr>
      </w:pPr>
      <w:r w:rsidRPr="008E6653">
        <w:rPr>
          <w:rFonts w:ascii="Arial" w:hAnsi="Arial" w:cs="Arial"/>
          <w:sz w:val="24"/>
          <w:szCs w:val="24"/>
          <w:lang w:val="es-ES"/>
        </w:rPr>
        <w:br/>
      </w:r>
      <w:r w:rsidRPr="008E6653">
        <w:rPr>
          <w:rStyle w:val="tlid-translation"/>
          <w:rFonts w:ascii="Arial" w:hAnsi="Arial" w:cs="Arial"/>
          <w:sz w:val="24"/>
          <w:szCs w:val="24"/>
          <w:lang w:val="es-ES"/>
        </w:rPr>
        <w:t>El genoma de ARN monocatenario de sentido positivo del SARS-CoV-2 contiene ~ 30 kilobases de tamaño y codifica ~ 9860 aminoácidos. Es el biomarcador más importante para el diagnóstico de COVID-19. Por lo general, los objetivos preferidos para los ensayos de RT-qPCR incluyen los genes conservados y / o expresados ​​en abundancia, como el gen de la glucoproteína de pico estructural (gen S), el gen de la proteína de envoltura (genes E) y el gen de la proteína de la nucleocápside (genes N), y el gen no -RN polimerasa dependiente de ARN estructural (RdRp) y genes de marco de lectura abierto de replicasa 1a / b (ORF1a / b</w:t>
      </w:r>
      <w:r w:rsidRPr="00482304">
        <w:rPr>
          <w:rStyle w:val="tlid-translation"/>
          <w:rFonts w:ascii="Arial" w:hAnsi="Arial" w:cs="Arial"/>
          <w:sz w:val="24"/>
          <w:szCs w:val="24"/>
          <w:lang w:val="es-ES"/>
        </w:rPr>
        <w:t>)</w:t>
      </w:r>
      <w:r w:rsidR="00B14946" w:rsidRPr="00482304">
        <w:rPr>
          <w:rStyle w:val="tlid-translation"/>
          <w:rFonts w:ascii="Arial" w:hAnsi="Arial" w:cs="Arial"/>
          <w:sz w:val="24"/>
          <w:szCs w:val="24"/>
          <w:lang w:val="es-ES"/>
        </w:rPr>
        <w:t>.</w:t>
      </w:r>
      <w:r w:rsidRPr="00482304">
        <w:rPr>
          <w:rStyle w:val="tlid-translation"/>
          <w:rFonts w:ascii="Arial" w:hAnsi="Arial" w:cs="Arial"/>
          <w:sz w:val="24"/>
          <w:szCs w:val="24"/>
          <w:lang w:val="es-ES"/>
        </w:rPr>
        <w:t xml:space="preserve"> (</w:t>
      </w:r>
      <w:r w:rsidR="00B14946" w:rsidRPr="00482304">
        <w:rPr>
          <w:rStyle w:val="tlid-translation"/>
          <w:rFonts w:ascii="Arial" w:hAnsi="Arial" w:cs="Arial"/>
          <w:b/>
          <w:sz w:val="24"/>
          <w:szCs w:val="24"/>
          <w:lang w:val="es-ES"/>
        </w:rPr>
        <w:t>28</w:t>
      </w:r>
      <w:r w:rsidR="00B14946" w:rsidRPr="00482304">
        <w:rPr>
          <w:rStyle w:val="tlid-translation"/>
          <w:rFonts w:ascii="Arial" w:hAnsi="Arial" w:cs="Arial"/>
          <w:sz w:val="24"/>
          <w:szCs w:val="24"/>
          <w:lang w:val="es-ES"/>
        </w:rPr>
        <w:t xml:space="preserve">, </w:t>
      </w:r>
      <w:r w:rsidR="00EE32FC" w:rsidRPr="00482304">
        <w:rPr>
          <w:rStyle w:val="tlid-translation"/>
          <w:rFonts w:ascii="Arial" w:hAnsi="Arial" w:cs="Arial"/>
          <w:b/>
          <w:sz w:val="24"/>
          <w:szCs w:val="24"/>
          <w:lang w:val="es-ES"/>
        </w:rPr>
        <w:t>27</w:t>
      </w:r>
      <w:r w:rsidR="00B14946" w:rsidRPr="00482304">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Se demostró que </w:t>
      </w:r>
      <w:r w:rsidRPr="008E6653">
        <w:rPr>
          <w:rStyle w:val="tlid-translation"/>
          <w:rFonts w:ascii="Arial" w:hAnsi="Arial" w:cs="Arial"/>
          <w:sz w:val="24"/>
          <w:szCs w:val="24"/>
          <w:lang w:val="es-ES"/>
        </w:rPr>
        <w:lastRenderedPageBreak/>
        <w:t>los cebadores diseñados que se dirigen a estos genes son específicos y sensibles para el nuevo SARS-CoV-2 y descartaron la mayoría de los otros coronavirus (MERS, OC43 y 229E) y los virus de la influenza (H1N1, H3N2</w:t>
      </w:r>
      <w:r w:rsidR="00B14946" w:rsidRPr="008E6653">
        <w:rPr>
          <w:rStyle w:val="tlid-translation"/>
          <w:rFonts w:ascii="Arial" w:hAnsi="Arial" w:cs="Arial"/>
          <w:sz w:val="24"/>
          <w:szCs w:val="24"/>
          <w:lang w:val="es-ES"/>
        </w:rPr>
        <w:t>, H5N1, etc.)</w:t>
      </w:r>
      <w:r w:rsidRPr="008E6653">
        <w:rPr>
          <w:rStyle w:val="tlid-translation"/>
          <w:rFonts w:ascii="Arial" w:hAnsi="Arial" w:cs="Arial"/>
          <w:sz w:val="24"/>
          <w:szCs w:val="24"/>
          <w:lang w:val="es-ES"/>
        </w:rPr>
        <w:t>. Entre ellos, los genes ORF1a / by E se informan principalmente</w:t>
      </w:r>
      <w:r w:rsidR="00B14946"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Pr="00482304">
        <w:rPr>
          <w:rStyle w:val="tlid-translation"/>
          <w:rFonts w:ascii="Arial" w:hAnsi="Arial" w:cs="Arial"/>
          <w:sz w:val="24"/>
          <w:szCs w:val="24"/>
          <w:lang w:val="es-ES"/>
        </w:rPr>
        <w:t>(</w:t>
      </w:r>
      <w:r w:rsidR="005D66F9" w:rsidRPr="00482304">
        <w:rPr>
          <w:rStyle w:val="tlid-translation"/>
          <w:rFonts w:ascii="Arial" w:hAnsi="Arial" w:cs="Arial"/>
          <w:b/>
          <w:sz w:val="24"/>
          <w:szCs w:val="24"/>
          <w:lang w:val="es-ES"/>
        </w:rPr>
        <w:t>26</w:t>
      </w:r>
      <w:r w:rsidR="00B14946"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SARS-CoV-2 comparte aproximadamente el 79% de identidad de secuencia del genoma completo con SARS-CoV</w:t>
      </w:r>
      <w:r w:rsidR="00B14946"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00B14946" w:rsidRPr="00482304">
        <w:rPr>
          <w:rStyle w:val="tlid-translation"/>
          <w:rFonts w:ascii="Arial" w:hAnsi="Arial" w:cs="Arial"/>
          <w:b/>
          <w:sz w:val="24"/>
          <w:szCs w:val="24"/>
          <w:lang w:val="es-ES"/>
        </w:rPr>
        <w:t>25</w:t>
      </w:r>
      <w:r w:rsidR="00B14946" w:rsidRPr="00482304">
        <w:rPr>
          <w:rStyle w:val="tlid-translation"/>
          <w:rFonts w:ascii="Arial" w:hAnsi="Arial" w:cs="Arial"/>
          <w:sz w:val="24"/>
          <w:szCs w:val="24"/>
          <w:lang w:val="es-ES"/>
        </w:rPr>
        <w:t xml:space="preserve">, </w:t>
      </w:r>
      <w:r w:rsidR="005D66F9" w:rsidRPr="00482304">
        <w:rPr>
          <w:rStyle w:val="tlid-translation"/>
          <w:rFonts w:ascii="Arial" w:hAnsi="Arial" w:cs="Arial"/>
          <w:b/>
          <w:sz w:val="24"/>
          <w:szCs w:val="24"/>
          <w:lang w:val="es-ES"/>
        </w:rPr>
        <w:t>24</w:t>
      </w:r>
      <w:r w:rsidR="00B14946" w:rsidRPr="008E6653">
        <w:rPr>
          <w:rStyle w:val="tlid-translation"/>
          <w:rFonts w:ascii="Arial" w:hAnsi="Arial" w:cs="Arial"/>
          <w:sz w:val="24"/>
          <w:szCs w:val="24"/>
          <w:lang w:val="es-ES"/>
        </w:rPr>
        <w:t xml:space="preserve">) </w:t>
      </w:r>
      <w:r w:rsidRPr="008E6653">
        <w:rPr>
          <w:rStyle w:val="tlid-translation"/>
          <w:rFonts w:ascii="Arial" w:hAnsi="Arial" w:cs="Arial"/>
          <w:sz w:val="24"/>
          <w:szCs w:val="24"/>
          <w:lang w:val="es-ES"/>
        </w:rPr>
        <w:t xml:space="preserve"> Por lo tanto, se necesita el diseño de los cebadores únicos o ARN guía (ARNg). Park y sus colegas diseñaron dos juegos de cebadores para la región específica del SARS-CoV-2 que no existe en el SARS-</w:t>
      </w:r>
      <w:r w:rsidRPr="00482304">
        <w:rPr>
          <w:rStyle w:val="tlid-translation"/>
          <w:rFonts w:ascii="Arial" w:hAnsi="Arial" w:cs="Arial"/>
          <w:sz w:val="24"/>
          <w:szCs w:val="24"/>
          <w:lang w:val="es-ES"/>
        </w:rPr>
        <w:t>CoV (</w:t>
      </w:r>
      <w:r w:rsidR="005D66F9" w:rsidRPr="00482304">
        <w:rPr>
          <w:rStyle w:val="tlid-translation"/>
          <w:rFonts w:ascii="Arial" w:hAnsi="Arial" w:cs="Arial"/>
          <w:sz w:val="24"/>
          <w:szCs w:val="24"/>
          <w:lang w:val="es-ES"/>
        </w:rPr>
        <w:t>23</w:t>
      </w:r>
      <w:r w:rsidRPr="008E6653">
        <w:rPr>
          <w:rStyle w:val="tlid-translation"/>
          <w:rFonts w:ascii="Arial" w:hAnsi="Arial" w:cs="Arial"/>
          <w:sz w:val="24"/>
          <w:szCs w:val="24"/>
          <w:lang w:val="es-ES"/>
        </w:rPr>
        <w:t xml:space="preserve">). Se diseñó un ARNg de gen N único para distinguir SARS-CoV-2 sin reactividad cruzada para SARS-CoV </w:t>
      </w:r>
      <w:r w:rsidRPr="00482304">
        <w:rPr>
          <w:rStyle w:val="tlid-translation"/>
          <w:rFonts w:ascii="Arial" w:hAnsi="Arial" w:cs="Arial"/>
          <w:sz w:val="24"/>
          <w:szCs w:val="24"/>
          <w:lang w:val="es-ES"/>
        </w:rPr>
        <w:t>(</w:t>
      </w:r>
      <w:r w:rsidR="005D66F9" w:rsidRPr="00482304">
        <w:rPr>
          <w:rStyle w:val="tlid-translation"/>
          <w:rFonts w:ascii="Arial" w:hAnsi="Arial" w:cs="Arial"/>
          <w:b/>
          <w:sz w:val="24"/>
          <w:szCs w:val="24"/>
          <w:lang w:val="es-ES"/>
        </w:rPr>
        <w:t>22</w:t>
      </w:r>
      <w:r w:rsidR="00B631A9" w:rsidRPr="008E6653">
        <w:rPr>
          <w:rStyle w:val="tlid-translation"/>
          <w:rFonts w:ascii="Arial" w:hAnsi="Arial" w:cs="Arial"/>
          <w:sz w:val="24"/>
          <w:szCs w:val="24"/>
          <w:lang w:val="es-ES"/>
        </w:rPr>
        <w:t>). Un estudio de K</w:t>
      </w:r>
      <w:r w:rsidRPr="008E6653">
        <w:rPr>
          <w:rStyle w:val="tlid-translation"/>
          <w:rFonts w:ascii="Arial" w:hAnsi="Arial" w:cs="Arial"/>
          <w:sz w:val="24"/>
          <w:szCs w:val="24"/>
          <w:lang w:val="es-ES"/>
        </w:rPr>
        <w:t>im y colaboradores señala que atacar el gen N es más sensible que atacar el gen RdRp entre 7 y 43 veces (</w:t>
      </w:r>
      <w:r w:rsidR="005D66F9" w:rsidRPr="009305C3">
        <w:rPr>
          <w:rStyle w:val="tlid-translation"/>
          <w:rFonts w:ascii="Arial" w:hAnsi="Arial" w:cs="Arial"/>
          <w:b/>
          <w:sz w:val="24"/>
          <w:szCs w:val="24"/>
          <w:lang w:val="es-ES"/>
        </w:rPr>
        <w:t>21</w:t>
      </w:r>
      <w:r w:rsidRPr="008E6653">
        <w:rPr>
          <w:rStyle w:val="tlid-translation"/>
          <w:rFonts w:ascii="Arial" w:hAnsi="Arial" w:cs="Arial"/>
          <w:sz w:val="24"/>
          <w:szCs w:val="24"/>
          <w:lang w:val="es-ES"/>
        </w:rPr>
        <w:t>). Además de esto, se desarrollaron y compararon tres nuevos ensayos RT-qPCR dirigidos a los genes RdRp / helicasa (Hel), S y N del SARS-CoV-2 (</w:t>
      </w:r>
      <w:r w:rsidRPr="009305C3">
        <w:rPr>
          <w:rStyle w:val="tlid-translation"/>
          <w:rFonts w:ascii="Arial" w:hAnsi="Arial" w:cs="Arial"/>
          <w:b/>
          <w:sz w:val="24"/>
          <w:szCs w:val="24"/>
          <w:lang w:val="es-ES"/>
        </w:rPr>
        <w:t>20</w:t>
      </w:r>
      <w:r w:rsidRPr="008E6653">
        <w:rPr>
          <w:rStyle w:val="tlid-translation"/>
          <w:rFonts w:ascii="Arial" w:hAnsi="Arial" w:cs="Arial"/>
          <w:sz w:val="24"/>
          <w:szCs w:val="24"/>
          <w:lang w:val="es-ES"/>
        </w:rPr>
        <w:t>).</w:t>
      </w:r>
    </w:p>
    <w:p w:rsidR="003E3981" w:rsidRPr="008E6653" w:rsidRDefault="003306F2" w:rsidP="00F95A02">
      <w:pPr>
        <w:spacing w:after="0" w:line="360" w:lineRule="auto"/>
        <w:jc w:val="both"/>
        <w:rPr>
          <w:rStyle w:val="tlid-translation"/>
          <w:rFonts w:ascii="Arial" w:hAnsi="Arial" w:cs="Arial"/>
          <w:sz w:val="24"/>
          <w:szCs w:val="24"/>
          <w:lang w:val="es-ES"/>
        </w:rPr>
      </w:pPr>
      <w:r w:rsidRPr="008E6653">
        <w:rPr>
          <w:rFonts w:ascii="Arial" w:hAnsi="Arial" w:cs="Arial"/>
          <w:sz w:val="24"/>
          <w:szCs w:val="24"/>
          <w:lang w:val="es-ES"/>
        </w:rPr>
        <w:br/>
      </w:r>
      <w:r w:rsidRPr="008E6653">
        <w:rPr>
          <w:rStyle w:val="tlid-translation"/>
          <w:rFonts w:ascii="Arial" w:hAnsi="Arial" w:cs="Arial"/>
          <w:sz w:val="24"/>
          <w:szCs w:val="24"/>
          <w:lang w:val="es-ES"/>
        </w:rPr>
        <w:t>La detección de RdRp / Hel muestra una sensibilidad excelente utilizando aspirados nasofaríngeos como muestras y no reacciona de forma cruzada con otros coronavirus patógenos humanos y patógenos respiratorios en cultivos celulares y muestras clínicas, mientras que el ensayo RdRp-P2 reaccionó de forma cruzada con SARS-CoV en cultivo celular.</w:t>
      </w:r>
    </w:p>
    <w:p w:rsidR="003E3981" w:rsidRPr="008E6653" w:rsidRDefault="008E6653" w:rsidP="00F95A02">
      <w:pPr>
        <w:spacing w:after="0" w:line="360" w:lineRule="auto"/>
        <w:jc w:val="both"/>
        <w:rPr>
          <w:rStyle w:val="tlid-translation"/>
          <w:rFonts w:ascii="Arial" w:hAnsi="Arial" w:cs="Arial"/>
          <w:b/>
          <w:sz w:val="24"/>
          <w:szCs w:val="24"/>
          <w:lang w:val="es-ES"/>
        </w:rPr>
      </w:pPr>
      <w:r w:rsidRPr="008E6653">
        <w:rPr>
          <w:rFonts w:ascii="Arial" w:hAnsi="Arial" w:cs="Arial"/>
          <w:b/>
          <w:sz w:val="24"/>
          <w:szCs w:val="24"/>
          <w:lang w:val="es-ES"/>
        </w:rPr>
        <w:br/>
      </w:r>
      <w:r w:rsidR="003306F2" w:rsidRPr="008E6653">
        <w:rPr>
          <w:rStyle w:val="tlid-translation"/>
          <w:rFonts w:ascii="Arial" w:hAnsi="Arial" w:cs="Arial"/>
          <w:b/>
          <w:sz w:val="24"/>
          <w:szCs w:val="24"/>
          <w:lang w:val="es-ES"/>
        </w:rPr>
        <w:t>Virus completo y antígeno.</w:t>
      </w:r>
    </w:p>
    <w:p w:rsidR="003306F2" w:rsidRPr="008E6653" w:rsidRDefault="003306F2" w:rsidP="00F95A02">
      <w:pPr>
        <w:spacing w:after="0" w:line="360" w:lineRule="auto"/>
        <w:jc w:val="both"/>
        <w:rPr>
          <w:rStyle w:val="tlid-translation"/>
          <w:rFonts w:ascii="Arial" w:hAnsi="Arial" w:cs="Arial"/>
          <w:sz w:val="24"/>
          <w:szCs w:val="24"/>
          <w:lang w:val="es-ES"/>
        </w:rPr>
      </w:pPr>
      <w:r w:rsidRPr="008E6653">
        <w:rPr>
          <w:rFonts w:ascii="Arial" w:hAnsi="Arial" w:cs="Arial"/>
          <w:sz w:val="24"/>
          <w:szCs w:val="24"/>
          <w:lang w:val="es-ES"/>
        </w:rPr>
        <w:br/>
      </w:r>
      <w:r w:rsidRPr="008E6653">
        <w:rPr>
          <w:rStyle w:val="tlid-translation"/>
          <w:rFonts w:ascii="Arial" w:hAnsi="Arial" w:cs="Arial"/>
          <w:sz w:val="24"/>
          <w:szCs w:val="24"/>
          <w:lang w:val="es-ES"/>
        </w:rPr>
        <w:t>El virus completo SARS-CoV-2 y sus proteínas estructurales, incluida la glucoproteína espiga (S), la proteína de envoltura pequeña (E), la proteína de la matriz (M), la proteína de la nucleocápside (N) y también varias proteínas accesorias, pueden teóricamente usarse como antígenos para el diagnóstico de COVID-19</w:t>
      </w:r>
      <w:r w:rsidR="008E6653" w:rsidRPr="009305C3">
        <w:rPr>
          <w:rStyle w:val="tlid-translation"/>
          <w:rFonts w:ascii="Arial" w:hAnsi="Arial" w:cs="Arial"/>
          <w:sz w:val="24"/>
          <w:szCs w:val="24"/>
          <w:lang w:val="es-ES"/>
        </w:rPr>
        <w:t xml:space="preserve">. </w:t>
      </w:r>
      <w:r w:rsidRPr="009305C3">
        <w:rPr>
          <w:rStyle w:val="tlid-translation"/>
          <w:rFonts w:ascii="Arial" w:hAnsi="Arial" w:cs="Arial"/>
          <w:b/>
          <w:sz w:val="24"/>
          <w:szCs w:val="24"/>
          <w:lang w:val="es-ES"/>
        </w:rPr>
        <w:t>(Fig</w:t>
      </w:r>
      <w:r w:rsidR="008E6653" w:rsidRPr="009305C3">
        <w:rPr>
          <w:rStyle w:val="tlid-translation"/>
          <w:rFonts w:ascii="Arial" w:hAnsi="Arial" w:cs="Arial"/>
          <w:b/>
          <w:sz w:val="24"/>
          <w:szCs w:val="24"/>
          <w:lang w:val="es-ES"/>
        </w:rPr>
        <w:t xml:space="preserve">ura </w:t>
      </w:r>
      <w:r w:rsidR="00271C70" w:rsidRPr="009305C3">
        <w:rPr>
          <w:rStyle w:val="tlid-translation"/>
          <w:rFonts w:ascii="Arial" w:hAnsi="Arial" w:cs="Arial"/>
          <w:b/>
          <w:sz w:val="24"/>
          <w:szCs w:val="24"/>
          <w:lang w:val="es-ES"/>
        </w:rPr>
        <w:t>8</w:t>
      </w:r>
      <w:r w:rsidR="008E6653" w:rsidRPr="009305C3">
        <w:rPr>
          <w:rStyle w:val="tlid-translation"/>
          <w:rFonts w:ascii="Arial" w:hAnsi="Arial" w:cs="Arial"/>
          <w:b/>
          <w:sz w:val="24"/>
          <w:szCs w:val="24"/>
          <w:lang w:val="es-ES"/>
        </w:rPr>
        <w:t>)</w:t>
      </w:r>
      <w:r w:rsidRPr="008E6653">
        <w:rPr>
          <w:rStyle w:val="tlid-translation"/>
          <w:rFonts w:ascii="Arial" w:hAnsi="Arial" w:cs="Arial"/>
          <w:sz w:val="24"/>
          <w:szCs w:val="24"/>
          <w:lang w:val="es-ES"/>
        </w:rPr>
        <w:t xml:space="preserve"> Se predice que el SARS-CoV-2 tiene 28 proteínas</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005D66F9" w:rsidRPr="009305C3">
        <w:rPr>
          <w:rStyle w:val="tlid-translation"/>
          <w:rFonts w:ascii="Arial" w:hAnsi="Arial" w:cs="Arial"/>
          <w:b/>
          <w:sz w:val="24"/>
          <w:szCs w:val="24"/>
          <w:lang w:val="es-ES"/>
        </w:rPr>
        <w:t>19</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El tamaño de partícula de todo el virus varía de 50 a 200 nm</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005D66F9" w:rsidRPr="009305C3">
        <w:rPr>
          <w:rStyle w:val="tlid-translation"/>
          <w:rFonts w:ascii="Arial" w:hAnsi="Arial" w:cs="Arial"/>
          <w:b/>
          <w:sz w:val="24"/>
          <w:szCs w:val="24"/>
          <w:lang w:val="es-ES"/>
        </w:rPr>
        <w:t>18</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Según informes anteriores, las proteínas M y E son necesarias para el ensamblaje del virus</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006C605B" w:rsidRPr="009305C3">
        <w:rPr>
          <w:rStyle w:val="tlid-translation"/>
          <w:rFonts w:ascii="Arial" w:hAnsi="Arial" w:cs="Arial"/>
          <w:b/>
          <w:sz w:val="24"/>
          <w:szCs w:val="24"/>
          <w:lang w:val="es-ES"/>
        </w:rPr>
        <w:t>17</w:t>
      </w:r>
      <w:r w:rsidR="006C605B" w:rsidRPr="009305C3">
        <w:rPr>
          <w:rStyle w:val="tlid-translation"/>
          <w:rFonts w:ascii="Arial" w:hAnsi="Arial" w:cs="Arial"/>
          <w:sz w:val="24"/>
          <w:szCs w:val="24"/>
          <w:lang w:val="es-ES"/>
        </w:rPr>
        <w:t xml:space="preserve">, </w:t>
      </w:r>
      <w:r w:rsidR="00BC691F" w:rsidRPr="009305C3">
        <w:rPr>
          <w:rStyle w:val="tlid-translation"/>
          <w:rFonts w:ascii="Arial" w:hAnsi="Arial" w:cs="Arial"/>
          <w:b/>
          <w:sz w:val="24"/>
          <w:szCs w:val="24"/>
          <w:lang w:val="es-ES"/>
        </w:rPr>
        <w:t>16</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La proteína S es crítica para adherirse a las células huésped, donde el dominio de unión al receptor (RBD) de la proteína S media la interacción con la enzima </w:t>
      </w:r>
      <w:r w:rsidRPr="008E6653">
        <w:rPr>
          <w:rStyle w:val="tlid-translation"/>
          <w:rFonts w:ascii="Arial" w:hAnsi="Arial" w:cs="Arial"/>
          <w:sz w:val="24"/>
          <w:szCs w:val="24"/>
          <w:lang w:val="es-ES"/>
        </w:rPr>
        <w:lastRenderedPageBreak/>
        <w:t>convertidora de angiotensina 2 (ACE2) (</w:t>
      </w:r>
      <w:r w:rsidR="00BC691F" w:rsidRPr="009305C3">
        <w:rPr>
          <w:rStyle w:val="tlid-translation"/>
          <w:rFonts w:ascii="Arial" w:hAnsi="Arial" w:cs="Arial"/>
          <w:b/>
          <w:sz w:val="24"/>
          <w:szCs w:val="24"/>
          <w:lang w:val="es-ES"/>
        </w:rPr>
        <w:t>15</w:t>
      </w:r>
      <w:r w:rsidRPr="008E6653">
        <w:rPr>
          <w:rStyle w:val="tlid-translation"/>
          <w:rFonts w:ascii="Arial" w:hAnsi="Arial" w:cs="Arial"/>
          <w:sz w:val="24"/>
          <w:szCs w:val="24"/>
          <w:lang w:val="es-ES"/>
        </w:rPr>
        <w:t>). Las proteínas S y N pueden ser los biomarcadores de antígenos más valiosos para el diagnóstico de COVID-19, al igual que muchos métodos de detección para diagnosticar el SARS basado en proteínas S y N</w:t>
      </w:r>
      <w:r w:rsidR="006C605B"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00BC691F" w:rsidRPr="009305C3">
        <w:rPr>
          <w:rStyle w:val="tlid-translation"/>
          <w:rFonts w:ascii="Arial" w:hAnsi="Arial" w:cs="Arial"/>
          <w:b/>
          <w:sz w:val="24"/>
          <w:szCs w:val="24"/>
          <w:lang w:val="es-ES"/>
        </w:rPr>
        <w:t>13</w:t>
      </w:r>
      <w:r w:rsidR="00BC691F" w:rsidRPr="009305C3">
        <w:rPr>
          <w:rStyle w:val="tlid-translation"/>
          <w:rFonts w:ascii="Arial" w:hAnsi="Arial" w:cs="Arial"/>
          <w:sz w:val="24"/>
          <w:szCs w:val="24"/>
          <w:lang w:val="es-ES"/>
        </w:rPr>
        <w:t>,</w:t>
      </w:r>
      <w:r w:rsidR="00BC691F" w:rsidRPr="009305C3">
        <w:rPr>
          <w:rStyle w:val="tlid-translation"/>
          <w:rFonts w:ascii="Arial" w:hAnsi="Arial" w:cs="Arial"/>
          <w:b/>
          <w:sz w:val="24"/>
          <w:szCs w:val="24"/>
          <w:lang w:val="es-ES"/>
        </w:rPr>
        <w:t xml:space="preserve"> </w:t>
      </w:r>
      <w:r w:rsidRPr="009305C3">
        <w:rPr>
          <w:rStyle w:val="tlid-translation"/>
          <w:rFonts w:ascii="Arial" w:hAnsi="Arial" w:cs="Arial"/>
          <w:b/>
          <w:sz w:val="24"/>
          <w:szCs w:val="24"/>
          <w:lang w:val="es-ES"/>
        </w:rPr>
        <w:t xml:space="preserve"> </w:t>
      </w:r>
      <w:r w:rsidR="00BC691F" w:rsidRPr="009305C3">
        <w:rPr>
          <w:rStyle w:val="tlid-translation"/>
          <w:rFonts w:ascii="Arial" w:hAnsi="Arial" w:cs="Arial"/>
          <w:b/>
          <w:sz w:val="24"/>
          <w:szCs w:val="24"/>
          <w:lang w:val="es-ES"/>
        </w:rPr>
        <w:t>14</w:t>
      </w:r>
      <w:r w:rsidR="006C605B" w:rsidRPr="008E6653">
        <w:rPr>
          <w:rStyle w:val="tlid-translation"/>
          <w:rFonts w:ascii="Arial" w:hAnsi="Arial" w:cs="Arial"/>
          <w:sz w:val="24"/>
          <w:szCs w:val="24"/>
          <w:lang w:val="es-ES"/>
        </w:rPr>
        <w:t>)</w:t>
      </w:r>
      <w:r w:rsidR="00265B2F" w:rsidRPr="008E6653">
        <w:rPr>
          <w:rStyle w:val="tlid-translation"/>
          <w:rFonts w:ascii="Arial" w:hAnsi="Arial" w:cs="Arial"/>
          <w:sz w:val="24"/>
          <w:szCs w:val="24"/>
          <w:lang w:val="es-ES"/>
        </w:rPr>
        <w:t xml:space="preserve"> </w:t>
      </w:r>
      <w:r w:rsidRPr="008E6653">
        <w:rPr>
          <w:rStyle w:val="tlid-translation"/>
          <w:rFonts w:ascii="Arial" w:hAnsi="Arial" w:cs="Arial"/>
          <w:sz w:val="24"/>
          <w:szCs w:val="24"/>
          <w:lang w:val="es-ES"/>
        </w:rPr>
        <w:t>Un microarray de proteoma con 18 de las 28 proteínas predichas fue fabricado y utilizado para investigar las respuestas de anticuerpos. Los resultados muestran que los pacientes en la fase de convalecencia tienen un 100% de respuestas de anticuerpos al proteoma, especialmente a la proteína N, S1, ORF9b y NSP5</w:t>
      </w:r>
      <w:r w:rsidR="00F249F9"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w:t>
      </w:r>
      <w:r w:rsidR="00BC691F" w:rsidRPr="009305C3">
        <w:rPr>
          <w:rStyle w:val="tlid-translation"/>
          <w:rFonts w:ascii="Arial" w:hAnsi="Arial" w:cs="Arial"/>
          <w:b/>
          <w:sz w:val="24"/>
          <w:szCs w:val="24"/>
          <w:lang w:val="es-ES"/>
        </w:rPr>
        <w:t>12</w:t>
      </w:r>
      <w:r w:rsidR="00F249F9" w:rsidRPr="008E6653">
        <w:rPr>
          <w:rStyle w:val="tlid-translation"/>
          <w:rFonts w:ascii="Arial" w:hAnsi="Arial" w:cs="Arial"/>
          <w:sz w:val="24"/>
          <w:szCs w:val="24"/>
          <w:lang w:val="es-ES"/>
        </w:rPr>
        <w:t>)</w:t>
      </w:r>
      <w:r w:rsidRPr="008E6653">
        <w:rPr>
          <w:rStyle w:val="tlid-translation"/>
          <w:rFonts w:ascii="Arial" w:hAnsi="Arial" w:cs="Arial"/>
          <w:sz w:val="24"/>
          <w:szCs w:val="24"/>
          <w:lang w:val="es-ES"/>
        </w:rPr>
        <w:t xml:space="preserve"> Sin embargo, todavía hay pocos artículos publicados para la detección del virus SARS-CoV-2 completo o sus antígenos.</w:t>
      </w:r>
    </w:p>
    <w:p w:rsidR="003306F2" w:rsidRDefault="003306F2" w:rsidP="00F95A02">
      <w:pPr>
        <w:spacing w:after="0" w:line="360" w:lineRule="auto"/>
        <w:jc w:val="both"/>
        <w:rPr>
          <w:rStyle w:val="tlid-translation"/>
          <w:lang w:val="es-ES"/>
        </w:rPr>
      </w:pPr>
    </w:p>
    <w:p w:rsidR="0088523F" w:rsidRDefault="003E3981" w:rsidP="003C3915">
      <w:pPr>
        <w:jc w:val="both"/>
        <w:rPr>
          <w:rStyle w:val="tlid-translation"/>
          <w:lang w:val="es-ES"/>
        </w:rPr>
      </w:pPr>
      <w:r>
        <w:rPr>
          <w:noProof/>
          <w:lang w:eastAsia="es-MX"/>
        </w:rPr>
        <w:drawing>
          <wp:inline distT="0" distB="0" distL="0" distR="0">
            <wp:extent cx="5602605" cy="245681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602605" cy="2456815"/>
                    </a:xfrm>
                    <a:prstGeom prst="rect">
                      <a:avLst/>
                    </a:prstGeom>
                    <a:noFill/>
                    <a:ln w="9525">
                      <a:noFill/>
                      <a:miter lim="800000"/>
                      <a:headEnd/>
                      <a:tailEnd/>
                    </a:ln>
                  </pic:spPr>
                </pic:pic>
              </a:graphicData>
            </a:graphic>
          </wp:inline>
        </w:drawing>
      </w:r>
    </w:p>
    <w:p w:rsidR="00265B2F" w:rsidRPr="0032618F" w:rsidRDefault="003E3981" w:rsidP="003C3915">
      <w:pPr>
        <w:jc w:val="both"/>
        <w:rPr>
          <w:rStyle w:val="tlid-translation"/>
          <w:rFonts w:ascii="Arial" w:hAnsi="Arial" w:cs="Arial"/>
          <w:b/>
          <w:sz w:val="20"/>
          <w:szCs w:val="20"/>
          <w:lang w:val="es-ES"/>
        </w:rPr>
      </w:pPr>
      <w:r w:rsidRPr="009305C3">
        <w:rPr>
          <w:rStyle w:val="tlid-translation"/>
          <w:rFonts w:ascii="Arial" w:hAnsi="Arial" w:cs="Arial"/>
          <w:b/>
          <w:sz w:val="20"/>
          <w:szCs w:val="20"/>
          <w:lang w:val="es-ES"/>
        </w:rPr>
        <w:t>Figura</w:t>
      </w:r>
      <w:r w:rsidR="00271C70" w:rsidRPr="009305C3">
        <w:rPr>
          <w:rStyle w:val="tlid-translation"/>
          <w:rFonts w:ascii="Arial" w:hAnsi="Arial" w:cs="Arial"/>
          <w:b/>
          <w:sz w:val="20"/>
          <w:szCs w:val="20"/>
          <w:lang w:val="es-ES"/>
        </w:rPr>
        <w:t xml:space="preserve"> 8</w:t>
      </w:r>
      <w:r w:rsidR="00265B2F" w:rsidRPr="009305C3">
        <w:rPr>
          <w:rStyle w:val="tlid-translation"/>
          <w:rFonts w:ascii="Arial" w:hAnsi="Arial" w:cs="Arial"/>
          <w:b/>
          <w:sz w:val="20"/>
          <w:szCs w:val="20"/>
          <w:lang w:val="es-ES"/>
        </w:rPr>
        <w:t>.</w:t>
      </w:r>
      <w:r w:rsidR="00265B2F" w:rsidRPr="0032618F">
        <w:rPr>
          <w:rStyle w:val="tlid-translation"/>
          <w:rFonts w:ascii="Arial" w:hAnsi="Arial" w:cs="Arial"/>
          <w:b/>
          <w:sz w:val="20"/>
          <w:szCs w:val="20"/>
          <w:lang w:val="es-ES"/>
        </w:rPr>
        <w:t xml:space="preserve"> Diagrama esquemático de la estructura SARS-CoV-2. Proteínas estructurales, incluidas las glicoproteínas de espiga (S), proteína de envoltura pequeña </w:t>
      </w:r>
      <w:r w:rsidR="007319FC" w:rsidRPr="0032618F">
        <w:rPr>
          <w:rStyle w:val="tlid-translation"/>
          <w:rFonts w:ascii="Arial" w:hAnsi="Arial" w:cs="Arial"/>
          <w:b/>
          <w:sz w:val="20"/>
          <w:szCs w:val="20"/>
          <w:lang w:val="es-ES"/>
        </w:rPr>
        <w:t>(E)</w:t>
      </w:r>
      <w:r w:rsidR="00265B2F" w:rsidRPr="0032618F">
        <w:rPr>
          <w:rStyle w:val="tlid-translation"/>
          <w:rFonts w:ascii="Arial" w:hAnsi="Arial" w:cs="Arial"/>
          <w:b/>
          <w:sz w:val="20"/>
          <w:szCs w:val="20"/>
          <w:lang w:val="es-ES"/>
        </w:rPr>
        <w:t xml:space="preserve">, proteína de </w:t>
      </w:r>
      <w:r w:rsidR="007319FC" w:rsidRPr="0032618F">
        <w:rPr>
          <w:rStyle w:val="tlid-translation"/>
          <w:rFonts w:ascii="Arial" w:hAnsi="Arial" w:cs="Arial"/>
          <w:b/>
          <w:sz w:val="20"/>
          <w:szCs w:val="20"/>
          <w:lang w:val="es-ES"/>
        </w:rPr>
        <w:t>matriz</w:t>
      </w:r>
      <w:r w:rsidR="00265B2F" w:rsidRPr="0032618F">
        <w:rPr>
          <w:rStyle w:val="tlid-translation"/>
          <w:rFonts w:ascii="Arial" w:hAnsi="Arial" w:cs="Arial"/>
          <w:b/>
          <w:sz w:val="20"/>
          <w:szCs w:val="20"/>
          <w:lang w:val="es-ES"/>
        </w:rPr>
        <w:t xml:space="preserve"> (M) y proteína de nucleocápside (N) y también varias proteínas accesorias.</w:t>
      </w:r>
      <w:r w:rsidR="00B631A9" w:rsidRPr="0032618F">
        <w:rPr>
          <w:rStyle w:val="tlid-translation"/>
          <w:rFonts w:ascii="Arial" w:hAnsi="Arial" w:cs="Arial"/>
          <w:b/>
          <w:sz w:val="20"/>
          <w:szCs w:val="20"/>
        </w:rPr>
        <w:t xml:space="preserve"> </w:t>
      </w:r>
      <w:r w:rsidR="004D3889" w:rsidRPr="0032618F">
        <w:rPr>
          <w:rStyle w:val="tlid-translation"/>
          <w:rFonts w:ascii="Arial" w:hAnsi="Arial" w:cs="Arial"/>
          <w:b/>
          <w:sz w:val="20"/>
          <w:szCs w:val="20"/>
        </w:rPr>
        <w:t xml:space="preserve"> </w:t>
      </w:r>
      <w:r w:rsidR="004D3889" w:rsidRPr="009305C3">
        <w:rPr>
          <w:rStyle w:val="tlid-translation"/>
          <w:rFonts w:ascii="Arial" w:hAnsi="Arial" w:cs="Arial"/>
          <w:b/>
          <w:sz w:val="20"/>
          <w:szCs w:val="20"/>
        </w:rPr>
        <w:t>(</w:t>
      </w:r>
      <w:r w:rsidR="00BC691F" w:rsidRPr="009305C3">
        <w:rPr>
          <w:rStyle w:val="tlid-translation"/>
          <w:rFonts w:ascii="Arial" w:hAnsi="Arial" w:cs="Arial"/>
          <w:b/>
          <w:sz w:val="20"/>
          <w:szCs w:val="20"/>
          <w:lang w:val="es-ES"/>
        </w:rPr>
        <w:t>11</w:t>
      </w:r>
      <w:r w:rsidR="00F249F9" w:rsidRPr="0032618F">
        <w:rPr>
          <w:rStyle w:val="tlid-translation"/>
          <w:rFonts w:ascii="Arial" w:hAnsi="Arial" w:cs="Arial"/>
          <w:b/>
          <w:sz w:val="20"/>
          <w:szCs w:val="20"/>
          <w:lang w:val="es-ES"/>
        </w:rPr>
        <w:t>)</w:t>
      </w:r>
    </w:p>
    <w:p w:rsidR="004F000D" w:rsidRDefault="004F000D" w:rsidP="00F95A02">
      <w:pPr>
        <w:autoSpaceDE w:val="0"/>
        <w:autoSpaceDN w:val="0"/>
        <w:adjustRightInd w:val="0"/>
        <w:spacing w:after="0" w:line="360" w:lineRule="auto"/>
        <w:rPr>
          <w:rFonts w:ascii="MyriadPro-Semibold" w:hAnsi="MyriadPro-Semibold" w:cs="MyriadPro-Semibold"/>
          <w:sz w:val="11"/>
          <w:szCs w:val="11"/>
        </w:rPr>
      </w:pPr>
    </w:p>
    <w:p w:rsidR="00BE2F88" w:rsidRDefault="00464F6D" w:rsidP="00F95A02">
      <w:pPr>
        <w:autoSpaceDE w:val="0"/>
        <w:autoSpaceDN w:val="0"/>
        <w:adjustRightInd w:val="0"/>
        <w:spacing w:after="0" w:line="360" w:lineRule="auto"/>
        <w:jc w:val="both"/>
        <w:rPr>
          <w:rFonts w:ascii="Arial" w:eastAsia="Times New Roman" w:hAnsi="Arial" w:cs="Arial"/>
          <w:sz w:val="24"/>
          <w:szCs w:val="24"/>
          <w:lang w:eastAsia="es-MX"/>
        </w:rPr>
      </w:pPr>
      <w:r>
        <w:rPr>
          <w:rFonts w:ascii="Arial" w:hAnsi="Arial" w:cs="Arial"/>
          <w:bCs/>
          <w:sz w:val="24"/>
          <w:szCs w:val="24"/>
        </w:rPr>
        <w:t>Se reportaron</w:t>
      </w:r>
      <w:r w:rsidR="004A7A47">
        <w:rPr>
          <w:rFonts w:ascii="Arial" w:hAnsi="Arial" w:cs="Arial"/>
          <w:bCs/>
          <w:sz w:val="24"/>
          <w:szCs w:val="24"/>
        </w:rPr>
        <w:t xml:space="preserve"> los primeros ensayos de técnicas moleculares aplicadas a COVID</w:t>
      </w:r>
      <w:r w:rsidR="005128B8">
        <w:rPr>
          <w:rFonts w:ascii="Arial" w:hAnsi="Arial" w:cs="Arial"/>
          <w:bCs/>
          <w:sz w:val="24"/>
          <w:szCs w:val="24"/>
        </w:rPr>
        <w:t xml:space="preserve"> - 19</w:t>
      </w:r>
      <w:r w:rsidR="004A7A47">
        <w:rPr>
          <w:rFonts w:ascii="Arial" w:hAnsi="Arial" w:cs="Arial"/>
          <w:bCs/>
          <w:sz w:val="24"/>
          <w:szCs w:val="24"/>
        </w:rPr>
        <w:t xml:space="preserve"> en sensibilidad y especificid</w:t>
      </w:r>
      <w:r w:rsidR="004A7A47" w:rsidRPr="00775706">
        <w:rPr>
          <w:rFonts w:ascii="Arial" w:hAnsi="Arial" w:cs="Arial"/>
          <w:bCs/>
          <w:sz w:val="24"/>
          <w:szCs w:val="24"/>
        </w:rPr>
        <w:t>ad</w:t>
      </w:r>
      <w:r>
        <w:rPr>
          <w:rFonts w:ascii="Arial" w:hAnsi="Arial" w:cs="Arial"/>
          <w:bCs/>
          <w:sz w:val="24"/>
          <w:szCs w:val="24"/>
        </w:rPr>
        <w:t xml:space="preserve"> en Mayo de 2020</w:t>
      </w:r>
      <w:r w:rsidR="004A7A47" w:rsidRPr="00775706">
        <w:rPr>
          <w:rFonts w:ascii="Arial" w:hAnsi="Arial" w:cs="Arial"/>
          <w:bCs/>
          <w:sz w:val="24"/>
          <w:szCs w:val="24"/>
        </w:rPr>
        <w:t>. (</w:t>
      </w:r>
      <w:r w:rsidR="00775706" w:rsidRPr="009305C3">
        <w:rPr>
          <w:rFonts w:ascii="Arial" w:hAnsi="Arial" w:cs="Arial"/>
          <w:b/>
          <w:bCs/>
          <w:sz w:val="24"/>
          <w:szCs w:val="24"/>
        </w:rPr>
        <w:t>35</w:t>
      </w:r>
      <w:r w:rsidR="004A7A47">
        <w:rPr>
          <w:rFonts w:ascii="Arial" w:hAnsi="Arial" w:cs="Arial"/>
          <w:bCs/>
          <w:sz w:val="24"/>
          <w:szCs w:val="24"/>
        </w:rPr>
        <w:t>)</w:t>
      </w:r>
      <w:r w:rsidR="005128B8">
        <w:rPr>
          <w:rFonts w:ascii="Arial" w:hAnsi="Arial" w:cs="Arial"/>
          <w:bCs/>
          <w:sz w:val="24"/>
          <w:szCs w:val="24"/>
        </w:rPr>
        <w:t xml:space="preserve">  </w:t>
      </w:r>
      <w:r w:rsidR="004F000D">
        <w:rPr>
          <w:rFonts w:ascii="Arial" w:eastAsia="Times New Roman" w:hAnsi="Arial" w:cs="Arial"/>
          <w:sz w:val="24"/>
          <w:szCs w:val="24"/>
          <w:lang w:eastAsia="es-MX"/>
        </w:rPr>
        <w:t>L</w:t>
      </w:r>
      <w:r w:rsidR="004F000D" w:rsidRPr="004E3B27">
        <w:rPr>
          <w:rFonts w:ascii="Arial" w:eastAsia="Times New Roman" w:hAnsi="Arial" w:cs="Arial"/>
          <w:sz w:val="24"/>
          <w:szCs w:val="24"/>
          <w:lang w:eastAsia="es-MX"/>
        </w:rPr>
        <w:t>a PCR de transcripción inversa (RT-PCR) sigue siendo la prueba de diagnóstico de laboratorio más útil para COVID-19 en todo el mundo.</w:t>
      </w:r>
      <w:r w:rsidR="004A7A47">
        <w:rPr>
          <w:rFonts w:ascii="Arial" w:eastAsia="Times New Roman" w:hAnsi="Arial" w:cs="Arial"/>
          <w:sz w:val="24"/>
          <w:szCs w:val="24"/>
          <w:lang w:eastAsia="es-MX"/>
        </w:rPr>
        <w:t xml:space="preserve"> </w:t>
      </w:r>
      <w:r w:rsidR="004F000D" w:rsidRPr="004E3B27">
        <w:rPr>
          <w:rFonts w:ascii="Arial" w:eastAsia="Times New Roman" w:hAnsi="Arial" w:cs="Arial"/>
          <w:sz w:val="24"/>
          <w:szCs w:val="24"/>
          <w:lang w:eastAsia="es-MX"/>
        </w:rPr>
        <w:t xml:space="preserve">La disponibilidad del genoma completo de SARS-CoV-2 al inicio de la epidemia facilitó el desarrollo de cebadores específicos y protocolos de laboratorio estandarizados para COVID-19 </w:t>
      </w:r>
      <w:r w:rsidR="004F000D" w:rsidRPr="00775706">
        <w:rPr>
          <w:rFonts w:ascii="Arial" w:eastAsia="Times New Roman" w:hAnsi="Arial" w:cs="Arial"/>
          <w:sz w:val="24"/>
          <w:szCs w:val="24"/>
          <w:lang w:eastAsia="es-MX"/>
        </w:rPr>
        <w:t>(</w:t>
      </w:r>
      <w:r w:rsidR="00574FDB" w:rsidRPr="009305C3">
        <w:rPr>
          <w:rFonts w:ascii="Arial" w:eastAsia="Times New Roman" w:hAnsi="Arial" w:cs="Arial"/>
          <w:b/>
          <w:sz w:val="24"/>
          <w:szCs w:val="24"/>
          <w:lang w:eastAsia="es-MX"/>
        </w:rPr>
        <w:t>36</w:t>
      </w:r>
      <w:r w:rsidR="00574FDB" w:rsidRPr="009305C3">
        <w:rPr>
          <w:rFonts w:ascii="Arial" w:eastAsia="Times New Roman" w:hAnsi="Arial" w:cs="Arial"/>
          <w:sz w:val="24"/>
          <w:szCs w:val="24"/>
          <w:lang w:eastAsia="es-MX"/>
        </w:rPr>
        <w:t>,</w:t>
      </w:r>
      <w:r w:rsidR="00574FDB" w:rsidRPr="009305C3">
        <w:rPr>
          <w:rFonts w:ascii="Arial" w:eastAsia="Times New Roman" w:hAnsi="Arial" w:cs="Arial"/>
          <w:b/>
          <w:sz w:val="24"/>
          <w:szCs w:val="24"/>
          <w:lang w:eastAsia="es-MX"/>
        </w:rPr>
        <w:t xml:space="preserve"> </w:t>
      </w:r>
      <w:r w:rsidR="00775706" w:rsidRPr="009305C3">
        <w:rPr>
          <w:rFonts w:ascii="Arial" w:eastAsia="Times New Roman" w:hAnsi="Arial" w:cs="Arial"/>
          <w:b/>
          <w:sz w:val="24"/>
          <w:szCs w:val="24"/>
          <w:lang w:eastAsia="es-MX"/>
        </w:rPr>
        <w:t>37</w:t>
      </w:r>
      <w:r w:rsidR="004F000D" w:rsidRPr="00775706">
        <w:rPr>
          <w:rFonts w:ascii="Arial" w:eastAsia="Times New Roman" w:hAnsi="Arial" w:cs="Arial"/>
          <w:sz w:val="24"/>
          <w:szCs w:val="24"/>
          <w:lang w:eastAsia="es-MX"/>
        </w:rPr>
        <w:t>).</w:t>
      </w:r>
      <w:r w:rsidR="005128B8">
        <w:rPr>
          <w:rFonts w:ascii="Arial" w:eastAsia="Times New Roman" w:hAnsi="Arial" w:cs="Arial"/>
          <w:sz w:val="24"/>
          <w:szCs w:val="24"/>
          <w:lang w:eastAsia="es-MX"/>
        </w:rPr>
        <w:t xml:space="preserve"> En e</w:t>
      </w:r>
      <w:r w:rsidR="004F000D" w:rsidRPr="004E3B27">
        <w:rPr>
          <w:rFonts w:ascii="Arial" w:eastAsia="Times New Roman" w:hAnsi="Arial" w:cs="Arial"/>
          <w:sz w:val="24"/>
          <w:szCs w:val="24"/>
          <w:lang w:eastAsia="es-MX"/>
        </w:rPr>
        <w:t xml:space="preserve">nero de 2020 se publicó el protocolo de los primeros ensayos de RT-PCR en tiempo real dirigidos a los genes de ARN polimerasa (RdRp), envoltura (E) y nucleocápside (N) dependientes de </w:t>
      </w:r>
      <w:r w:rsidR="004F000D" w:rsidRPr="004E3B27">
        <w:rPr>
          <w:rFonts w:ascii="Arial" w:eastAsia="Times New Roman" w:hAnsi="Arial" w:cs="Arial"/>
          <w:sz w:val="24"/>
          <w:szCs w:val="24"/>
          <w:lang w:eastAsia="es-MX"/>
        </w:rPr>
        <w:lastRenderedPageBreak/>
        <w:t>ARN del SARS-CoV-2. Entre estos ensayos, el ensayo RdRp tuvo la mayor sensibilidad analítica (3.8 copias de ARN / reacción con una probabilidad de detección del 95</w:t>
      </w:r>
      <w:r w:rsidR="00574FDB">
        <w:rPr>
          <w:rFonts w:ascii="Arial" w:eastAsia="Times New Roman" w:hAnsi="Arial" w:cs="Arial"/>
          <w:sz w:val="24"/>
          <w:szCs w:val="24"/>
          <w:lang w:eastAsia="es-MX"/>
        </w:rPr>
        <w:t>%)</w:t>
      </w:r>
      <w:r w:rsidR="004F000D" w:rsidRPr="00775706">
        <w:rPr>
          <w:rFonts w:ascii="Arial" w:eastAsia="Times New Roman" w:hAnsi="Arial" w:cs="Arial"/>
          <w:sz w:val="24"/>
          <w:szCs w:val="24"/>
          <w:lang w:eastAsia="es-MX"/>
        </w:rPr>
        <w:t>.</w:t>
      </w:r>
      <w:r w:rsidR="004F000D" w:rsidRPr="004E3B27">
        <w:rPr>
          <w:rFonts w:ascii="Arial" w:eastAsia="Times New Roman" w:hAnsi="Arial" w:cs="Arial"/>
          <w:sz w:val="24"/>
          <w:szCs w:val="24"/>
          <w:lang w:eastAsia="es-MX"/>
        </w:rPr>
        <w:t xml:space="preserve"> </w:t>
      </w:r>
      <w:r w:rsidR="003533A1">
        <w:rPr>
          <w:rFonts w:ascii="Arial" w:eastAsia="Times New Roman" w:hAnsi="Arial" w:cs="Arial"/>
          <w:sz w:val="24"/>
          <w:szCs w:val="24"/>
          <w:lang w:eastAsia="es-MX"/>
        </w:rPr>
        <w:t>L</w:t>
      </w:r>
      <w:r w:rsidR="004F000D" w:rsidRPr="004E3B27">
        <w:rPr>
          <w:rFonts w:ascii="Arial" w:eastAsia="Times New Roman" w:hAnsi="Arial" w:cs="Arial"/>
          <w:sz w:val="24"/>
          <w:szCs w:val="24"/>
          <w:lang w:eastAsia="es-MX"/>
        </w:rPr>
        <w:t xml:space="preserve">a sonda 1 era una "sonda Pan Sarbeco-Probe" que detectaría los coronavirus relacionados con SARS-CoV-2, SARS-CoV y murciélago, mientras que la sonda 2 (denominada </w:t>
      </w:r>
      <w:r w:rsidR="003533A1">
        <w:rPr>
          <w:rFonts w:ascii="Arial" w:eastAsia="Times New Roman" w:hAnsi="Arial" w:cs="Arial"/>
          <w:sz w:val="24"/>
          <w:szCs w:val="24"/>
          <w:lang w:eastAsia="es-MX"/>
        </w:rPr>
        <w:t>"RdRp-P2"</w:t>
      </w:r>
      <w:r w:rsidR="004F000D" w:rsidRPr="004E3B27">
        <w:rPr>
          <w:rFonts w:ascii="Arial" w:eastAsia="Times New Roman" w:hAnsi="Arial" w:cs="Arial"/>
          <w:sz w:val="24"/>
          <w:szCs w:val="24"/>
          <w:lang w:eastAsia="es-MX"/>
        </w:rPr>
        <w:t>) se informó que es específico para SARS-CoV-2 y no debe detectar SARS-</w:t>
      </w:r>
      <w:r w:rsidR="004F000D" w:rsidRPr="003533A1">
        <w:rPr>
          <w:rFonts w:ascii="Arial" w:eastAsia="Times New Roman" w:hAnsi="Arial" w:cs="Arial"/>
          <w:sz w:val="24"/>
          <w:szCs w:val="24"/>
          <w:lang w:eastAsia="es-MX"/>
        </w:rPr>
        <w:t>CoV (</w:t>
      </w:r>
      <w:r w:rsidR="003533A1" w:rsidRPr="009305C3">
        <w:rPr>
          <w:rFonts w:ascii="Arial" w:eastAsia="Times New Roman" w:hAnsi="Arial" w:cs="Arial"/>
          <w:b/>
          <w:sz w:val="24"/>
          <w:szCs w:val="24"/>
          <w:lang w:eastAsia="es-MX"/>
        </w:rPr>
        <w:t>38</w:t>
      </w:r>
      <w:r w:rsidR="003533A1" w:rsidRPr="003533A1">
        <w:rPr>
          <w:rFonts w:ascii="Arial" w:eastAsia="Times New Roman" w:hAnsi="Arial" w:cs="Arial"/>
          <w:sz w:val="24"/>
          <w:szCs w:val="24"/>
          <w:lang w:eastAsia="es-MX"/>
        </w:rPr>
        <w:t>)</w:t>
      </w:r>
      <w:r w:rsidR="004F000D" w:rsidRPr="003533A1">
        <w:rPr>
          <w:rFonts w:ascii="Arial" w:eastAsia="Times New Roman" w:hAnsi="Arial" w:cs="Arial"/>
          <w:sz w:val="24"/>
          <w:szCs w:val="24"/>
          <w:lang w:eastAsia="es-MX"/>
        </w:rPr>
        <w:t>. En particular, estos ensayos fueron diseñados y validados utilizando tecnología de ácido nucleico sintético y en ausencia de aislamientos de SARS-CoV-2 disponibles o muestras de pacientes originales (</w:t>
      </w:r>
      <w:r w:rsidR="003533A1" w:rsidRPr="009305C3">
        <w:rPr>
          <w:rFonts w:ascii="Arial" w:eastAsia="Times New Roman" w:hAnsi="Arial" w:cs="Arial"/>
          <w:b/>
          <w:sz w:val="24"/>
          <w:szCs w:val="24"/>
          <w:lang w:eastAsia="es-MX"/>
        </w:rPr>
        <w:t>38</w:t>
      </w:r>
      <w:r w:rsidR="004F000D" w:rsidRPr="003533A1">
        <w:rPr>
          <w:rFonts w:ascii="Arial" w:eastAsia="Times New Roman" w:hAnsi="Arial" w:cs="Arial"/>
          <w:sz w:val="24"/>
          <w:szCs w:val="24"/>
          <w:lang w:eastAsia="es-MX"/>
        </w:rPr>
        <w:t>).</w:t>
      </w:r>
      <w:r w:rsidR="004F000D" w:rsidRPr="004E3B27">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 </w:t>
      </w:r>
      <w:r w:rsidR="003533A1">
        <w:rPr>
          <w:rFonts w:ascii="Arial" w:eastAsia="Times New Roman" w:hAnsi="Arial" w:cs="Arial"/>
          <w:sz w:val="24"/>
          <w:szCs w:val="24"/>
          <w:lang w:eastAsia="es-MX"/>
        </w:rPr>
        <w:t>Se inició</w:t>
      </w:r>
      <w:r w:rsidR="00946DE1">
        <w:rPr>
          <w:rFonts w:ascii="Arial" w:eastAsia="Times New Roman" w:hAnsi="Arial" w:cs="Arial"/>
          <w:sz w:val="24"/>
          <w:szCs w:val="24"/>
          <w:lang w:eastAsia="es-MX"/>
        </w:rPr>
        <w:t xml:space="preserve"> la evaluación del virus utilizando el PCR en tiempo real, por ejemplo en Taiwán realizaron un protocolo a una versión China, se </w:t>
      </w:r>
      <w:r>
        <w:rPr>
          <w:rFonts w:ascii="Arial" w:eastAsia="Times New Roman" w:hAnsi="Arial" w:cs="Arial"/>
          <w:sz w:val="24"/>
          <w:szCs w:val="24"/>
          <w:lang w:eastAsia="es-MX"/>
        </w:rPr>
        <w:t>utilizaron</w:t>
      </w:r>
      <w:r w:rsidR="00946DE1">
        <w:rPr>
          <w:rFonts w:ascii="Arial" w:eastAsia="Times New Roman" w:hAnsi="Arial" w:cs="Arial"/>
          <w:sz w:val="24"/>
          <w:szCs w:val="24"/>
          <w:lang w:eastAsia="es-MX"/>
        </w:rPr>
        <w:t xml:space="preserve"> muestras </w:t>
      </w:r>
      <w:r w:rsidR="00946DE1" w:rsidRPr="00DE40B4">
        <w:rPr>
          <w:rFonts w:ascii="Arial" w:eastAsia="Times New Roman" w:hAnsi="Arial" w:cs="Arial"/>
          <w:sz w:val="24"/>
          <w:szCs w:val="24"/>
          <w:lang w:eastAsia="es-MX"/>
        </w:rPr>
        <w:t>respiratorias (hisopos orofaríngeos o esputo) de p</w:t>
      </w:r>
      <w:r w:rsidR="00946DE1">
        <w:rPr>
          <w:rFonts w:ascii="Arial" w:eastAsia="Times New Roman" w:hAnsi="Arial" w:cs="Arial"/>
          <w:sz w:val="24"/>
          <w:szCs w:val="24"/>
          <w:lang w:eastAsia="es-MX"/>
        </w:rPr>
        <w:t>acientes o personas de presentaran los síntomas.</w:t>
      </w:r>
      <w:r w:rsidR="00BE2F88">
        <w:rPr>
          <w:rFonts w:ascii="Arial" w:eastAsia="Times New Roman" w:hAnsi="Arial" w:cs="Arial"/>
          <w:sz w:val="24"/>
          <w:szCs w:val="24"/>
          <w:lang w:eastAsia="es-MX"/>
        </w:rPr>
        <w:t xml:space="preserve"> El </w:t>
      </w:r>
      <w:r w:rsidR="00BE2F88" w:rsidRPr="00DE40B4">
        <w:rPr>
          <w:rFonts w:ascii="Arial" w:eastAsia="Times New Roman" w:hAnsi="Arial" w:cs="Arial"/>
          <w:sz w:val="24"/>
          <w:szCs w:val="24"/>
          <w:lang w:eastAsia="es-MX"/>
        </w:rPr>
        <w:t xml:space="preserve">RT-PCR en tiempo real </w:t>
      </w:r>
      <w:r w:rsidR="00BE2F88">
        <w:rPr>
          <w:rFonts w:ascii="Arial" w:eastAsia="Times New Roman" w:hAnsi="Arial" w:cs="Arial"/>
          <w:sz w:val="24"/>
          <w:szCs w:val="24"/>
          <w:lang w:eastAsia="es-MX"/>
        </w:rPr>
        <w:t xml:space="preserve">detecta en un </w:t>
      </w:r>
      <w:r w:rsidR="00BE2F88" w:rsidRPr="00DE40B4">
        <w:rPr>
          <w:rFonts w:ascii="Arial" w:eastAsia="Times New Roman" w:hAnsi="Arial" w:cs="Arial"/>
          <w:sz w:val="24"/>
          <w:szCs w:val="24"/>
          <w:lang w:eastAsia="es-MX"/>
        </w:rPr>
        <w:t xml:space="preserve"> solo paso </w:t>
      </w:r>
      <w:r w:rsidR="00BE2F88">
        <w:rPr>
          <w:rFonts w:ascii="Arial" w:eastAsia="Times New Roman" w:hAnsi="Arial" w:cs="Arial"/>
          <w:sz w:val="24"/>
          <w:szCs w:val="24"/>
          <w:lang w:eastAsia="es-MX"/>
        </w:rPr>
        <w:t>las</w:t>
      </w:r>
      <w:r w:rsidR="003533A1">
        <w:rPr>
          <w:rFonts w:ascii="Arial" w:eastAsia="Times New Roman" w:hAnsi="Arial" w:cs="Arial"/>
          <w:sz w:val="24"/>
          <w:szCs w:val="24"/>
          <w:lang w:eastAsia="es-MX"/>
        </w:rPr>
        <w:t xml:space="preserve"> tres regiones (</w:t>
      </w:r>
      <w:r w:rsidR="003533A1" w:rsidRPr="009305C3">
        <w:rPr>
          <w:rFonts w:ascii="Arial" w:eastAsia="Times New Roman" w:hAnsi="Arial" w:cs="Arial"/>
          <w:b/>
          <w:sz w:val="24"/>
          <w:szCs w:val="24"/>
          <w:lang w:eastAsia="es-MX"/>
        </w:rPr>
        <w:t>41</w:t>
      </w:r>
      <w:r w:rsidR="00574FDB" w:rsidRPr="009305C3">
        <w:rPr>
          <w:rFonts w:ascii="Arial" w:eastAsia="Times New Roman" w:hAnsi="Arial" w:cs="Arial"/>
          <w:sz w:val="24"/>
          <w:szCs w:val="24"/>
          <w:lang w:eastAsia="es-MX"/>
        </w:rPr>
        <w:t xml:space="preserve">, </w:t>
      </w:r>
      <w:r w:rsidR="00574FDB" w:rsidRPr="009305C3">
        <w:rPr>
          <w:rFonts w:ascii="Arial" w:eastAsia="Times New Roman" w:hAnsi="Arial" w:cs="Arial"/>
          <w:b/>
          <w:sz w:val="24"/>
          <w:szCs w:val="24"/>
          <w:lang w:eastAsia="es-MX"/>
        </w:rPr>
        <w:t>42</w:t>
      </w:r>
      <w:r w:rsidR="003533A1">
        <w:rPr>
          <w:rFonts w:ascii="Arial" w:eastAsia="Times New Roman" w:hAnsi="Arial" w:cs="Arial"/>
          <w:sz w:val="24"/>
          <w:szCs w:val="24"/>
          <w:lang w:eastAsia="es-MX"/>
        </w:rPr>
        <w:t>)</w:t>
      </w:r>
      <w:r w:rsidR="00BE2F88">
        <w:rPr>
          <w:rFonts w:ascii="Arial" w:eastAsia="Times New Roman" w:hAnsi="Arial" w:cs="Arial"/>
          <w:sz w:val="24"/>
          <w:szCs w:val="24"/>
          <w:lang w:eastAsia="es-MX"/>
        </w:rPr>
        <w:t>.</w:t>
      </w:r>
      <w:r w:rsidR="00BE2F88" w:rsidRPr="00BE2F88">
        <w:rPr>
          <w:rFonts w:ascii="Arial" w:eastAsia="Times New Roman" w:hAnsi="Arial" w:cs="Arial"/>
          <w:sz w:val="24"/>
          <w:szCs w:val="24"/>
          <w:lang w:eastAsia="es-MX"/>
        </w:rPr>
        <w:t xml:space="preserve"> </w:t>
      </w:r>
      <w:r w:rsidR="00BE2F88" w:rsidRPr="00DE40B4">
        <w:rPr>
          <w:rFonts w:ascii="Arial" w:eastAsia="Times New Roman" w:hAnsi="Arial" w:cs="Arial"/>
          <w:sz w:val="24"/>
          <w:szCs w:val="24"/>
          <w:lang w:eastAsia="es-MX"/>
        </w:rPr>
        <w:t xml:space="preserve">Los cebadores y las sondas utilizadas se enumeran en </w:t>
      </w:r>
      <w:r w:rsidR="00BE2F88" w:rsidRPr="009305C3">
        <w:rPr>
          <w:rFonts w:ascii="Arial" w:eastAsia="Times New Roman" w:hAnsi="Arial" w:cs="Arial"/>
          <w:sz w:val="24"/>
          <w:szCs w:val="24"/>
          <w:lang w:eastAsia="es-MX"/>
        </w:rPr>
        <w:t xml:space="preserve">la </w:t>
      </w:r>
      <w:r w:rsidR="005424E2" w:rsidRPr="009305C3">
        <w:rPr>
          <w:rFonts w:ascii="Arial" w:eastAsia="Times New Roman" w:hAnsi="Arial" w:cs="Arial"/>
          <w:b/>
          <w:sz w:val="24"/>
          <w:szCs w:val="24"/>
          <w:lang w:eastAsia="es-MX"/>
        </w:rPr>
        <w:t>Tabla 6</w:t>
      </w:r>
      <w:r w:rsidR="00BE2F88" w:rsidRPr="00DE40B4">
        <w:rPr>
          <w:rFonts w:ascii="Arial" w:eastAsia="Times New Roman" w:hAnsi="Arial" w:cs="Arial"/>
          <w:sz w:val="24"/>
          <w:szCs w:val="24"/>
          <w:lang w:eastAsia="es-MX"/>
        </w:rPr>
        <w:t>.</w:t>
      </w:r>
      <w:r w:rsidR="00BE2F88" w:rsidRPr="00DF1BA9">
        <w:rPr>
          <w:rFonts w:ascii="Arial" w:eastAsia="Times New Roman" w:hAnsi="Arial" w:cs="Arial"/>
          <w:sz w:val="24"/>
          <w:szCs w:val="24"/>
          <w:lang w:eastAsia="es-MX"/>
        </w:rPr>
        <w:t xml:space="preserve"> </w:t>
      </w:r>
    </w:p>
    <w:p w:rsidR="00BE2F88" w:rsidRDefault="00BE2F88" w:rsidP="00F95A02">
      <w:pPr>
        <w:shd w:val="clear" w:color="auto" w:fill="FFFFFF"/>
        <w:spacing w:after="0" w:line="360" w:lineRule="auto"/>
        <w:jc w:val="both"/>
        <w:textAlignment w:val="top"/>
        <w:rPr>
          <w:rFonts w:ascii="Arial" w:eastAsia="Times New Roman" w:hAnsi="Arial" w:cs="Arial"/>
          <w:sz w:val="24"/>
          <w:szCs w:val="24"/>
          <w:lang w:eastAsia="es-MX"/>
        </w:rPr>
      </w:pPr>
    </w:p>
    <w:p w:rsidR="00946DE1" w:rsidRPr="00DE40B4" w:rsidRDefault="00BE2F88" w:rsidP="00F95A02">
      <w:pPr>
        <w:shd w:val="clear" w:color="auto" w:fill="FFFFFF"/>
        <w:spacing w:after="0" w:line="360" w:lineRule="auto"/>
        <w:jc w:val="both"/>
        <w:textAlignment w:val="top"/>
        <w:rPr>
          <w:rFonts w:ascii="Arial" w:eastAsia="Times New Roman" w:hAnsi="Arial" w:cs="Arial"/>
          <w:sz w:val="24"/>
          <w:szCs w:val="24"/>
          <w:lang w:eastAsia="es-MX"/>
        </w:rPr>
      </w:pPr>
      <w:r w:rsidRPr="00DE40B4">
        <w:rPr>
          <w:rFonts w:ascii="Arial" w:eastAsia="Times New Roman" w:hAnsi="Arial" w:cs="Arial"/>
          <w:sz w:val="24"/>
          <w:szCs w:val="24"/>
          <w:lang w:eastAsia="es-MX"/>
        </w:rPr>
        <w:t xml:space="preserve">La reacción de control positivo debe ser positiva a los 35 ciclos o antes, y el control negativo no debe tener una curva de crecimiento de fluorescencia que cruce la línea de umbral. Si no se logró la reacción de control positiva o negativa esperada, </w:t>
      </w:r>
      <w:r>
        <w:rPr>
          <w:rFonts w:ascii="Arial" w:eastAsia="Times New Roman" w:hAnsi="Arial" w:cs="Arial"/>
          <w:sz w:val="24"/>
          <w:szCs w:val="24"/>
          <w:lang w:eastAsia="es-MX"/>
        </w:rPr>
        <w:t>se invalida</w:t>
      </w:r>
      <w:r w:rsidRPr="00DE40B4">
        <w:rPr>
          <w:rFonts w:ascii="Arial" w:eastAsia="Times New Roman" w:hAnsi="Arial" w:cs="Arial"/>
          <w:sz w:val="24"/>
          <w:szCs w:val="24"/>
          <w:lang w:eastAsia="es-MX"/>
        </w:rPr>
        <w:t xml:space="preserve"> la ejecución y </w:t>
      </w:r>
      <w:r>
        <w:rPr>
          <w:rFonts w:ascii="Arial" w:eastAsia="Times New Roman" w:hAnsi="Arial" w:cs="Arial"/>
          <w:sz w:val="24"/>
          <w:szCs w:val="24"/>
          <w:lang w:eastAsia="es-MX"/>
        </w:rPr>
        <w:t xml:space="preserve">se repite </w:t>
      </w:r>
      <w:r w:rsidRPr="00DE40B4">
        <w:rPr>
          <w:rFonts w:ascii="Arial" w:eastAsia="Times New Roman" w:hAnsi="Arial" w:cs="Arial"/>
          <w:sz w:val="24"/>
          <w:szCs w:val="24"/>
          <w:lang w:eastAsia="es-MX"/>
        </w:rPr>
        <w:t>el ensayo.</w:t>
      </w:r>
    </w:p>
    <w:p w:rsidR="0095152C" w:rsidRDefault="0095152C" w:rsidP="0095152C">
      <w:pPr>
        <w:shd w:val="clear" w:color="auto" w:fill="FFFFFF"/>
        <w:spacing w:after="0" w:line="240" w:lineRule="auto"/>
        <w:jc w:val="both"/>
        <w:textAlignment w:val="top"/>
        <w:rPr>
          <w:rFonts w:ascii="Arial" w:eastAsia="Times New Roman" w:hAnsi="Arial" w:cs="Arial"/>
          <w:sz w:val="24"/>
          <w:szCs w:val="24"/>
          <w:lang w:eastAsia="es-MX"/>
        </w:rPr>
      </w:pPr>
    </w:p>
    <w:p w:rsidR="0095152C" w:rsidRPr="00464F6D" w:rsidRDefault="005424E2" w:rsidP="00464F6D">
      <w:pPr>
        <w:shd w:val="clear" w:color="auto" w:fill="FFFFFF"/>
        <w:spacing w:after="0" w:line="240" w:lineRule="auto"/>
        <w:jc w:val="center"/>
        <w:textAlignment w:val="top"/>
        <w:rPr>
          <w:rFonts w:ascii="Arial" w:eastAsia="Times New Roman" w:hAnsi="Arial" w:cs="Arial"/>
          <w:b/>
          <w:sz w:val="20"/>
          <w:szCs w:val="20"/>
          <w:lang w:eastAsia="es-MX"/>
        </w:rPr>
      </w:pPr>
      <w:r w:rsidRPr="009305C3">
        <w:rPr>
          <w:rFonts w:ascii="Arial" w:eastAsia="Times New Roman" w:hAnsi="Arial" w:cs="Arial"/>
          <w:b/>
          <w:sz w:val="20"/>
          <w:szCs w:val="20"/>
          <w:lang w:eastAsia="es-MX"/>
        </w:rPr>
        <w:t>Tabla 6</w:t>
      </w:r>
      <w:r w:rsidR="0095152C" w:rsidRPr="009305C3">
        <w:rPr>
          <w:rFonts w:ascii="Arial" w:eastAsia="Times New Roman" w:hAnsi="Arial" w:cs="Arial"/>
          <w:b/>
          <w:sz w:val="20"/>
          <w:szCs w:val="20"/>
          <w:lang w:eastAsia="es-MX"/>
        </w:rPr>
        <w:t>. Primers</w:t>
      </w:r>
      <w:r w:rsidR="00464F6D">
        <w:rPr>
          <w:rFonts w:ascii="Arial" w:eastAsia="Times New Roman" w:hAnsi="Arial" w:cs="Arial"/>
          <w:b/>
          <w:sz w:val="20"/>
          <w:szCs w:val="20"/>
          <w:lang w:eastAsia="es-MX"/>
        </w:rPr>
        <w:t xml:space="preserve"> y </w:t>
      </w:r>
      <w:r w:rsidR="0095152C" w:rsidRPr="00464F6D">
        <w:rPr>
          <w:rFonts w:ascii="Arial" w:eastAsia="Times New Roman" w:hAnsi="Arial" w:cs="Arial"/>
          <w:b/>
          <w:sz w:val="20"/>
          <w:szCs w:val="20"/>
          <w:lang w:eastAsia="es-MX"/>
        </w:rPr>
        <w:t>sondas de panel de RT-PCR en tiempo real pa</w:t>
      </w:r>
      <w:r w:rsidR="00464F6D">
        <w:rPr>
          <w:rFonts w:ascii="Arial" w:eastAsia="Times New Roman" w:hAnsi="Arial" w:cs="Arial"/>
          <w:b/>
          <w:sz w:val="20"/>
          <w:szCs w:val="20"/>
          <w:lang w:eastAsia="es-MX"/>
        </w:rPr>
        <w:t>ra SARS-CoV-2</w:t>
      </w:r>
      <w:r w:rsidR="0095152C" w:rsidRPr="00464F6D">
        <w:rPr>
          <w:rFonts w:ascii="Arial" w:eastAsia="Times New Roman" w:hAnsi="Arial" w:cs="Arial"/>
          <w:b/>
          <w:sz w:val="20"/>
          <w:szCs w:val="20"/>
          <w:lang w:eastAsia="es-MX"/>
        </w:rPr>
        <w:t>.</w:t>
      </w:r>
    </w:p>
    <w:p w:rsidR="0095152C" w:rsidRDefault="0095152C" w:rsidP="0095152C">
      <w:pPr>
        <w:shd w:val="clear" w:color="auto" w:fill="FFFFFF"/>
        <w:spacing w:after="0" w:line="240" w:lineRule="auto"/>
        <w:jc w:val="both"/>
        <w:textAlignment w:val="top"/>
        <w:rPr>
          <w:rFonts w:ascii="Arial" w:eastAsia="Times New Roman" w:hAnsi="Arial" w:cs="Arial"/>
          <w:sz w:val="24"/>
          <w:szCs w:val="24"/>
          <w:lang w:eastAsia="es-MX"/>
        </w:rPr>
      </w:pPr>
    </w:p>
    <w:tbl>
      <w:tblPr>
        <w:tblStyle w:val="Tablaconcuadrcula"/>
        <w:tblW w:w="0" w:type="auto"/>
        <w:tblLayout w:type="fixed"/>
        <w:tblLook w:val="04A0" w:firstRow="1" w:lastRow="0" w:firstColumn="1" w:lastColumn="0" w:noHBand="0" w:noVBand="1"/>
      </w:tblPr>
      <w:tblGrid>
        <w:gridCol w:w="1980"/>
        <w:gridCol w:w="5386"/>
        <w:gridCol w:w="1462"/>
      </w:tblGrid>
      <w:tr w:rsidR="0095152C" w:rsidTr="00464F6D">
        <w:tc>
          <w:tcPr>
            <w:tcW w:w="1980" w:type="dxa"/>
            <w:shd w:val="clear" w:color="auto" w:fill="D9D9D9" w:themeFill="background1" w:themeFillShade="D9"/>
          </w:tcPr>
          <w:p w:rsidR="00464F6D" w:rsidRDefault="00464F6D" w:rsidP="00464F6D">
            <w:pPr>
              <w:jc w:val="center"/>
              <w:textAlignment w:val="top"/>
              <w:rPr>
                <w:rFonts w:ascii="Arial" w:eastAsia="Times New Roman" w:hAnsi="Arial" w:cs="Arial"/>
                <w:b/>
                <w:sz w:val="20"/>
                <w:szCs w:val="20"/>
                <w:lang w:eastAsia="es-MX"/>
              </w:rPr>
            </w:pPr>
          </w:p>
          <w:p w:rsidR="0095152C" w:rsidRPr="00C70072" w:rsidRDefault="0095152C" w:rsidP="00464F6D">
            <w:pPr>
              <w:jc w:val="center"/>
              <w:textAlignment w:val="top"/>
              <w:rPr>
                <w:rFonts w:ascii="Arial" w:eastAsia="Times New Roman" w:hAnsi="Arial" w:cs="Arial"/>
                <w:b/>
                <w:sz w:val="20"/>
                <w:szCs w:val="20"/>
                <w:lang w:eastAsia="es-MX"/>
              </w:rPr>
            </w:pPr>
            <w:r w:rsidRPr="00C70072">
              <w:rPr>
                <w:rFonts w:ascii="Arial" w:eastAsia="Times New Roman" w:hAnsi="Arial" w:cs="Arial"/>
                <w:b/>
                <w:sz w:val="20"/>
                <w:szCs w:val="20"/>
                <w:lang w:eastAsia="es-MX"/>
              </w:rPr>
              <w:t>Descripción</w:t>
            </w:r>
          </w:p>
        </w:tc>
        <w:tc>
          <w:tcPr>
            <w:tcW w:w="5386" w:type="dxa"/>
            <w:shd w:val="clear" w:color="auto" w:fill="D9D9D9" w:themeFill="background1" w:themeFillShade="D9"/>
          </w:tcPr>
          <w:p w:rsidR="00464F6D" w:rsidRDefault="00464F6D" w:rsidP="00D62823">
            <w:pPr>
              <w:jc w:val="center"/>
              <w:textAlignment w:val="top"/>
              <w:rPr>
                <w:rFonts w:ascii="Arial" w:eastAsia="Times New Roman" w:hAnsi="Arial" w:cs="Arial"/>
                <w:b/>
                <w:sz w:val="20"/>
                <w:szCs w:val="20"/>
                <w:lang w:eastAsia="es-MX"/>
              </w:rPr>
            </w:pPr>
          </w:p>
          <w:p w:rsidR="0095152C" w:rsidRPr="00C70072" w:rsidRDefault="0095152C" w:rsidP="00D62823">
            <w:pPr>
              <w:jc w:val="center"/>
              <w:textAlignment w:val="top"/>
              <w:rPr>
                <w:rFonts w:ascii="Arial" w:eastAsia="Times New Roman" w:hAnsi="Arial" w:cs="Arial"/>
                <w:b/>
                <w:sz w:val="20"/>
                <w:szCs w:val="20"/>
                <w:lang w:eastAsia="es-MX"/>
              </w:rPr>
            </w:pPr>
            <w:r w:rsidRPr="00C70072">
              <w:rPr>
                <w:rFonts w:ascii="Arial" w:eastAsia="Times New Roman" w:hAnsi="Arial" w:cs="Arial"/>
                <w:b/>
                <w:sz w:val="20"/>
                <w:szCs w:val="20"/>
                <w:lang w:eastAsia="es-MX"/>
              </w:rPr>
              <w:t>Secuencia de oligonucleótidos (5´&gt; 3´)</w:t>
            </w:r>
          </w:p>
          <w:p w:rsidR="0095152C" w:rsidRPr="00C70072" w:rsidRDefault="0095152C" w:rsidP="00D62823">
            <w:pPr>
              <w:jc w:val="center"/>
              <w:textAlignment w:val="top"/>
              <w:rPr>
                <w:rFonts w:ascii="Arial" w:eastAsia="Times New Roman" w:hAnsi="Arial" w:cs="Arial"/>
                <w:b/>
                <w:sz w:val="20"/>
                <w:szCs w:val="20"/>
                <w:lang w:eastAsia="es-MX"/>
              </w:rPr>
            </w:pPr>
          </w:p>
        </w:tc>
        <w:tc>
          <w:tcPr>
            <w:tcW w:w="1462" w:type="dxa"/>
            <w:shd w:val="clear" w:color="auto" w:fill="D9D9D9" w:themeFill="background1" w:themeFillShade="D9"/>
          </w:tcPr>
          <w:p w:rsidR="00464F6D" w:rsidRDefault="00464F6D" w:rsidP="00D62823">
            <w:pPr>
              <w:jc w:val="center"/>
              <w:textAlignment w:val="top"/>
              <w:rPr>
                <w:rFonts w:ascii="Arial" w:eastAsia="Times New Roman" w:hAnsi="Arial" w:cs="Arial"/>
                <w:b/>
                <w:sz w:val="20"/>
                <w:szCs w:val="20"/>
                <w:lang w:eastAsia="es-MX"/>
              </w:rPr>
            </w:pPr>
          </w:p>
          <w:p w:rsidR="0095152C" w:rsidRPr="00C70072" w:rsidRDefault="0095152C" w:rsidP="00D62823">
            <w:pPr>
              <w:jc w:val="center"/>
              <w:textAlignment w:val="top"/>
              <w:rPr>
                <w:rFonts w:ascii="Arial" w:eastAsia="Times New Roman" w:hAnsi="Arial" w:cs="Arial"/>
                <w:b/>
                <w:sz w:val="20"/>
                <w:szCs w:val="20"/>
                <w:lang w:eastAsia="es-MX"/>
              </w:rPr>
            </w:pPr>
            <w:r w:rsidRPr="00C70072">
              <w:rPr>
                <w:rFonts w:ascii="Arial" w:eastAsia="Times New Roman" w:hAnsi="Arial" w:cs="Arial"/>
                <w:b/>
                <w:sz w:val="20"/>
                <w:szCs w:val="20"/>
                <w:lang w:eastAsia="es-MX"/>
              </w:rPr>
              <w:t>Referencia</w:t>
            </w:r>
          </w:p>
        </w:tc>
      </w:tr>
      <w:tr w:rsidR="0095152C" w:rsidTr="00D62823">
        <w:tc>
          <w:tcPr>
            <w:tcW w:w="1980" w:type="dxa"/>
          </w:tcPr>
          <w:p w:rsidR="0095152C" w:rsidRPr="00C70072" w:rsidRDefault="0095152C" w:rsidP="00D62823">
            <w:pPr>
              <w:jc w:val="center"/>
              <w:textAlignment w:val="top"/>
              <w:rPr>
                <w:rFonts w:ascii="Arial" w:eastAsia="Times New Roman" w:hAnsi="Arial" w:cs="Arial"/>
                <w:sz w:val="20"/>
                <w:szCs w:val="20"/>
                <w:lang w:eastAsia="es-MX"/>
              </w:rPr>
            </w:pPr>
            <w:r w:rsidRPr="00C70072">
              <w:rPr>
                <w:sz w:val="20"/>
                <w:szCs w:val="20"/>
              </w:rPr>
              <w:object w:dxaOrig="264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50.25pt" o:ole="">
                  <v:imagedata r:id="rId17" o:title=""/>
                </v:shape>
                <o:OLEObject Type="Embed" ProgID="PBrush" ShapeID="_x0000_i1025" DrawAspect="Content" ObjectID="_1661861684" r:id="rId18"/>
              </w:object>
            </w:r>
          </w:p>
        </w:tc>
        <w:tc>
          <w:tcPr>
            <w:tcW w:w="5386" w:type="dxa"/>
          </w:tcPr>
          <w:p w:rsidR="0095152C" w:rsidRPr="00C70072" w:rsidRDefault="0095152C" w:rsidP="00D62823">
            <w:pPr>
              <w:jc w:val="center"/>
              <w:textAlignment w:val="top"/>
              <w:rPr>
                <w:rFonts w:ascii="Arial" w:eastAsia="Times New Roman" w:hAnsi="Arial" w:cs="Arial"/>
                <w:sz w:val="20"/>
                <w:szCs w:val="20"/>
                <w:lang w:eastAsia="es-MX"/>
              </w:rPr>
            </w:pPr>
            <w:r w:rsidRPr="00C70072">
              <w:rPr>
                <w:sz w:val="20"/>
                <w:szCs w:val="20"/>
              </w:rPr>
              <w:object w:dxaOrig="10020" w:dyaOrig="1560">
                <v:shape id="_x0000_i1026" type="#_x0000_t75" style="width:255pt;height:39.75pt" o:ole="">
                  <v:imagedata r:id="rId19" o:title=""/>
                </v:shape>
                <o:OLEObject Type="Embed" ProgID="PBrush" ShapeID="_x0000_i1026" DrawAspect="Content" ObjectID="_1661861685" r:id="rId20"/>
              </w:object>
            </w:r>
          </w:p>
        </w:tc>
        <w:tc>
          <w:tcPr>
            <w:tcW w:w="1462" w:type="dxa"/>
          </w:tcPr>
          <w:p w:rsidR="0095152C" w:rsidRPr="009305C3" w:rsidRDefault="003533A1" w:rsidP="00D62823">
            <w:pPr>
              <w:jc w:val="center"/>
              <w:textAlignment w:val="top"/>
              <w:rPr>
                <w:rFonts w:ascii="Arial" w:eastAsia="Times New Roman" w:hAnsi="Arial" w:cs="Arial"/>
                <w:b/>
                <w:sz w:val="20"/>
                <w:szCs w:val="20"/>
                <w:lang w:eastAsia="es-MX"/>
              </w:rPr>
            </w:pPr>
            <w:r w:rsidRPr="009305C3">
              <w:rPr>
                <w:rFonts w:ascii="Arial" w:eastAsia="Times New Roman" w:hAnsi="Arial" w:cs="Arial"/>
                <w:b/>
                <w:sz w:val="20"/>
                <w:szCs w:val="20"/>
                <w:lang w:eastAsia="es-MX"/>
              </w:rPr>
              <w:t>(39)</w:t>
            </w:r>
          </w:p>
        </w:tc>
      </w:tr>
      <w:tr w:rsidR="0095152C" w:rsidTr="00D62823">
        <w:tc>
          <w:tcPr>
            <w:tcW w:w="1980" w:type="dxa"/>
          </w:tcPr>
          <w:p w:rsidR="0095152C" w:rsidRPr="00C70072" w:rsidRDefault="0095152C" w:rsidP="00D62823">
            <w:pPr>
              <w:jc w:val="center"/>
              <w:textAlignment w:val="top"/>
              <w:rPr>
                <w:rFonts w:ascii="Arial" w:eastAsia="Times New Roman" w:hAnsi="Arial" w:cs="Arial"/>
                <w:sz w:val="20"/>
                <w:szCs w:val="20"/>
                <w:lang w:eastAsia="es-MX"/>
              </w:rPr>
            </w:pPr>
            <w:r w:rsidRPr="00C70072">
              <w:rPr>
                <w:sz w:val="20"/>
                <w:szCs w:val="20"/>
              </w:rPr>
              <w:object w:dxaOrig="3330" w:dyaOrig="1575">
                <v:shape id="_x0000_i1027" type="#_x0000_t75" style="width:102.75pt;height:47.25pt" o:ole="">
                  <v:imagedata r:id="rId21" o:title=""/>
                </v:shape>
                <o:OLEObject Type="Embed" ProgID="PBrush" ShapeID="_x0000_i1027" DrawAspect="Content" ObjectID="_1661861686" r:id="rId22"/>
              </w:object>
            </w:r>
          </w:p>
        </w:tc>
        <w:tc>
          <w:tcPr>
            <w:tcW w:w="5386" w:type="dxa"/>
          </w:tcPr>
          <w:p w:rsidR="0095152C" w:rsidRPr="00C70072" w:rsidRDefault="0095152C" w:rsidP="00D62823">
            <w:pPr>
              <w:jc w:val="center"/>
              <w:textAlignment w:val="top"/>
              <w:rPr>
                <w:rFonts w:ascii="Arial" w:eastAsia="Times New Roman" w:hAnsi="Arial" w:cs="Arial"/>
                <w:sz w:val="20"/>
                <w:szCs w:val="20"/>
                <w:lang w:eastAsia="es-MX"/>
              </w:rPr>
            </w:pPr>
            <w:r>
              <w:object w:dxaOrig="10020" w:dyaOrig="1590">
                <v:shape id="_x0000_i1028" type="#_x0000_t75" style="width:258pt;height:39.75pt" o:ole="">
                  <v:imagedata r:id="rId23" o:title=""/>
                </v:shape>
                <o:OLEObject Type="Embed" ProgID="PBrush" ShapeID="_x0000_i1028" DrawAspect="Content" ObjectID="_1661861687" r:id="rId24"/>
              </w:object>
            </w:r>
          </w:p>
        </w:tc>
        <w:tc>
          <w:tcPr>
            <w:tcW w:w="1462" w:type="dxa"/>
          </w:tcPr>
          <w:p w:rsidR="0095152C" w:rsidRPr="009305C3" w:rsidRDefault="003533A1" w:rsidP="00D62823">
            <w:pPr>
              <w:jc w:val="center"/>
              <w:textAlignment w:val="top"/>
              <w:rPr>
                <w:rFonts w:ascii="Arial" w:eastAsia="Times New Roman" w:hAnsi="Arial" w:cs="Arial"/>
                <w:b/>
                <w:sz w:val="20"/>
                <w:szCs w:val="20"/>
                <w:lang w:eastAsia="es-MX"/>
              </w:rPr>
            </w:pPr>
            <w:r w:rsidRPr="009305C3">
              <w:rPr>
                <w:rFonts w:ascii="Arial" w:eastAsia="Times New Roman" w:hAnsi="Arial" w:cs="Arial"/>
                <w:b/>
                <w:sz w:val="20"/>
                <w:szCs w:val="20"/>
                <w:lang w:eastAsia="es-MX"/>
              </w:rPr>
              <w:t>(39)</w:t>
            </w:r>
          </w:p>
        </w:tc>
      </w:tr>
      <w:tr w:rsidR="0095152C" w:rsidTr="00D62823">
        <w:tc>
          <w:tcPr>
            <w:tcW w:w="1980" w:type="dxa"/>
          </w:tcPr>
          <w:p w:rsidR="0095152C" w:rsidRDefault="0095152C" w:rsidP="00D62823">
            <w:pPr>
              <w:jc w:val="center"/>
              <w:textAlignment w:val="top"/>
              <w:rPr>
                <w:rFonts w:ascii="Arial" w:eastAsia="Times New Roman" w:hAnsi="Arial" w:cs="Arial"/>
                <w:sz w:val="24"/>
                <w:szCs w:val="24"/>
                <w:lang w:eastAsia="es-MX"/>
              </w:rPr>
            </w:pPr>
            <w:r>
              <w:object w:dxaOrig="2700" w:dyaOrig="1575">
                <v:shape id="_x0000_i1029" type="#_x0000_t75" style="width:83.25pt;height:49.5pt" o:ole="">
                  <v:imagedata r:id="rId25" o:title=""/>
                </v:shape>
                <o:OLEObject Type="Embed" ProgID="PBrush" ShapeID="_x0000_i1029" DrawAspect="Content" ObjectID="_1661861688" r:id="rId26"/>
              </w:object>
            </w:r>
          </w:p>
        </w:tc>
        <w:tc>
          <w:tcPr>
            <w:tcW w:w="5386" w:type="dxa"/>
          </w:tcPr>
          <w:p w:rsidR="0095152C" w:rsidRDefault="0095152C" w:rsidP="00D62823">
            <w:pPr>
              <w:jc w:val="center"/>
              <w:textAlignment w:val="top"/>
              <w:rPr>
                <w:rFonts w:ascii="Arial" w:eastAsia="Times New Roman" w:hAnsi="Arial" w:cs="Arial"/>
                <w:sz w:val="24"/>
                <w:szCs w:val="24"/>
                <w:lang w:eastAsia="es-MX"/>
              </w:rPr>
            </w:pPr>
            <w:r>
              <w:object w:dxaOrig="9960" w:dyaOrig="1545">
                <v:shape id="_x0000_i1030" type="#_x0000_t75" style="width:258.75pt;height:39.75pt" o:ole="">
                  <v:imagedata r:id="rId27" o:title=""/>
                </v:shape>
                <o:OLEObject Type="Embed" ProgID="PBrush" ShapeID="_x0000_i1030" DrawAspect="Content" ObjectID="_1661861689" r:id="rId28"/>
              </w:object>
            </w:r>
          </w:p>
        </w:tc>
        <w:tc>
          <w:tcPr>
            <w:tcW w:w="1462" w:type="dxa"/>
          </w:tcPr>
          <w:p w:rsidR="0095152C" w:rsidRPr="009305C3" w:rsidRDefault="003533A1" w:rsidP="00D62823">
            <w:pPr>
              <w:jc w:val="center"/>
              <w:textAlignment w:val="top"/>
              <w:rPr>
                <w:rFonts w:ascii="Arial" w:eastAsia="Times New Roman" w:hAnsi="Arial" w:cs="Arial"/>
                <w:b/>
                <w:sz w:val="20"/>
                <w:szCs w:val="20"/>
                <w:lang w:eastAsia="es-MX"/>
              </w:rPr>
            </w:pPr>
            <w:r w:rsidRPr="009305C3">
              <w:rPr>
                <w:rFonts w:ascii="Arial" w:eastAsia="Times New Roman" w:hAnsi="Arial" w:cs="Arial"/>
                <w:b/>
                <w:sz w:val="20"/>
                <w:szCs w:val="20"/>
                <w:lang w:eastAsia="es-MX"/>
              </w:rPr>
              <w:t>(39)</w:t>
            </w:r>
          </w:p>
        </w:tc>
      </w:tr>
      <w:tr w:rsidR="0095152C" w:rsidTr="00D62823">
        <w:tc>
          <w:tcPr>
            <w:tcW w:w="1980" w:type="dxa"/>
          </w:tcPr>
          <w:p w:rsidR="0095152C" w:rsidRDefault="0095152C" w:rsidP="00D62823">
            <w:pPr>
              <w:jc w:val="center"/>
              <w:textAlignment w:val="top"/>
              <w:rPr>
                <w:rFonts w:ascii="Arial" w:eastAsia="Times New Roman" w:hAnsi="Arial" w:cs="Arial"/>
                <w:sz w:val="24"/>
                <w:szCs w:val="24"/>
                <w:lang w:eastAsia="es-MX"/>
              </w:rPr>
            </w:pPr>
            <w:r>
              <w:object w:dxaOrig="2805" w:dyaOrig="1605">
                <v:shape id="_x0000_i1031" type="#_x0000_t75" style="width:90pt;height:51pt" o:ole="">
                  <v:imagedata r:id="rId29" o:title=""/>
                </v:shape>
                <o:OLEObject Type="Embed" ProgID="PBrush" ShapeID="_x0000_i1031" DrawAspect="Content" ObjectID="_1661861690" r:id="rId30"/>
              </w:object>
            </w:r>
          </w:p>
        </w:tc>
        <w:tc>
          <w:tcPr>
            <w:tcW w:w="5386" w:type="dxa"/>
          </w:tcPr>
          <w:p w:rsidR="0095152C" w:rsidRDefault="0095152C" w:rsidP="00D62823">
            <w:pPr>
              <w:jc w:val="center"/>
              <w:textAlignment w:val="top"/>
              <w:rPr>
                <w:rFonts w:ascii="Arial" w:eastAsia="Times New Roman" w:hAnsi="Arial" w:cs="Arial"/>
                <w:sz w:val="24"/>
                <w:szCs w:val="24"/>
                <w:lang w:eastAsia="es-MX"/>
              </w:rPr>
            </w:pPr>
            <w:r>
              <w:object w:dxaOrig="9300" w:dyaOrig="1605">
                <v:shape id="_x0000_i1032" type="#_x0000_t75" style="width:258pt;height:43.5pt" o:ole="">
                  <v:imagedata r:id="rId31" o:title=""/>
                </v:shape>
                <o:OLEObject Type="Embed" ProgID="PBrush" ShapeID="_x0000_i1032" DrawAspect="Content" ObjectID="_1661861691" r:id="rId32"/>
              </w:object>
            </w:r>
          </w:p>
        </w:tc>
        <w:tc>
          <w:tcPr>
            <w:tcW w:w="1462" w:type="dxa"/>
          </w:tcPr>
          <w:p w:rsidR="0095152C" w:rsidRPr="009305C3" w:rsidRDefault="003533A1" w:rsidP="00D62823">
            <w:pPr>
              <w:jc w:val="center"/>
              <w:textAlignment w:val="top"/>
              <w:rPr>
                <w:rFonts w:ascii="Arial" w:eastAsia="Times New Roman" w:hAnsi="Arial" w:cs="Arial"/>
                <w:b/>
                <w:sz w:val="20"/>
                <w:szCs w:val="20"/>
                <w:lang w:eastAsia="es-MX"/>
              </w:rPr>
            </w:pPr>
            <w:r w:rsidRPr="009305C3">
              <w:rPr>
                <w:rFonts w:ascii="Arial" w:eastAsia="Times New Roman" w:hAnsi="Arial" w:cs="Arial"/>
                <w:b/>
                <w:sz w:val="20"/>
                <w:szCs w:val="20"/>
                <w:lang w:eastAsia="es-MX"/>
              </w:rPr>
              <w:t>(40)</w:t>
            </w:r>
          </w:p>
        </w:tc>
      </w:tr>
    </w:tbl>
    <w:p w:rsidR="005424E2" w:rsidRPr="005424E2" w:rsidRDefault="005424E2" w:rsidP="00F95A02">
      <w:pPr>
        <w:spacing w:after="0" w:line="360" w:lineRule="auto"/>
        <w:jc w:val="both"/>
        <w:rPr>
          <w:rFonts w:ascii="Arial" w:eastAsia="Cambria-Bold" w:hAnsi="Arial" w:cs="Arial"/>
          <w:b/>
          <w:bCs/>
          <w:iCs/>
          <w:sz w:val="24"/>
          <w:szCs w:val="24"/>
        </w:rPr>
      </w:pPr>
    </w:p>
    <w:p w:rsidR="0095152C" w:rsidRPr="005424E2" w:rsidRDefault="00574FDB" w:rsidP="00F95A02">
      <w:pPr>
        <w:spacing w:after="0" w:line="360" w:lineRule="auto"/>
        <w:jc w:val="both"/>
        <w:rPr>
          <w:rFonts w:ascii="Arial" w:eastAsia="Cambria-Bold" w:hAnsi="Arial" w:cs="Arial"/>
          <w:b/>
          <w:bCs/>
          <w:sz w:val="24"/>
          <w:szCs w:val="24"/>
        </w:rPr>
      </w:pPr>
      <w:r w:rsidRPr="005424E2">
        <w:rPr>
          <w:rFonts w:ascii="Arial" w:eastAsia="Cambria-Bold" w:hAnsi="Arial" w:cs="Arial"/>
          <w:b/>
          <w:bCs/>
          <w:iCs/>
          <w:sz w:val="24"/>
          <w:szCs w:val="24"/>
        </w:rPr>
        <w:t>PCR Tiempo Real (</w:t>
      </w:r>
      <w:r w:rsidR="0095152C" w:rsidRPr="005424E2">
        <w:rPr>
          <w:rFonts w:ascii="Arial" w:eastAsia="Cambria-Bold" w:hAnsi="Arial" w:cs="Arial"/>
          <w:b/>
          <w:bCs/>
          <w:iCs/>
          <w:sz w:val="24"/>
          <w:szCs w:val="24"/>
        </w:rPr>
        <w:t>qPCR</w:t>
      </w:r>
      <w:r w:rsidR="0095152C" w:rsidRPr="005424E2">
        <w:rPr>
          <w:rFonts w:ascii="Arial" w:eastAsia="Cambria-Bold" w:hAnsi="Arial" w:cs="Arial"/>
          <w:b/>
          <w:bCs/>
          <w:sz w:val="24"/>
          <w:szCs w:val="24"/>
        </w:rPr>
        <w:t xml:space="preserve"> (</w:t>
      </w:r>
      <w:r w:rsidR="0095152C" w:rsidRPr="005424E2">
        <w:rPr>
          <w:rFonts w:ascii="Arial" w:eastAsia="Cambria-Bold" w:hAnsi="Arial" w:cs="Arial"/>
          <w:b/>
          <w:bCs/>
          <w:iCs/>
          <w:sz w:val="24"/>
          <w:szCs w:val="24"/>
        </w:rPr>
        <w:t>quantitative PCR</w:t>
      </w:r>
      <w:r w:rsidR="0095152C" w:rsidRPr="005424E2">
        <w:rPr>
          <w:rFonts w:ascii="Arial" w:eastAsia="Cambria-Bold" w:hAnsi="Arial" w:cs="Arial"/>
          <w:b/>
          <w:bCs/>
          <w:sz w:val="24"/>
          <w:szCs w:val="24"/>
        </w:rPr>
        <w:t>).</w:t>
      </w:r>
    </w:p>
    <w:p w:rsidR="00464F6D" w:rsidRPr="00574FDB" w:rsidRDefault="00464F6D" w:rsidP="00F95A02">
      <w:pPr>
        <w:spacing w:after="0" w:line="360" w:lineRule="auto"/>
        <w:jc w:val="both"/>
        <w:rPr>
          <w:lang w:val="es-ES"/>
        </w:rPr>
      </w:pPr>
    </w:p>
    <w:p w:rsidR="0095152C" w:rsidRPr="003D25C8" w:rsidRDefault="0095152C" w:rsidP="00F95A02">
      <w:pPr>
        <w:autoSpaceDE w:val="0"/>
        <w:autoSpaceDN w:val="0"/>
        <w:adjustRightInd w:val="0"/>
        <w:spacing w:after="0" w:line="360" w:lineRule="auto"/>
        <w:jc w:val="both"/>
        <w:rPr>
          <w:rFonts w:ascii="Arial" w:hAnsi="Arial" w:cs="Arial"/>
          <w:sz w:val="24"/>
          <w:szCs w:val="24"/>
        </w:rPr>
      </w:pPr>
      <w:r w:rsidRPr="003D25C8">
        <w:rPr>
          <w:rFonts w:ascii="Arial" w:hAnsi="Arial" w:cs="Arial"/>
          <w:sz w:val="24"/>
          <w:szCs w:val="24"/>
        </w:rPr>
        <w:t>La reacción en Cadena de la Polimerasa (PCR) es una reacción enzimática que da como resultado la síntesis de una gran cantidad del número de copias de una secuencia especifica de ADN a partir de una mezcla de diferentes moléculas de ADN. Con la introducción de instrumentos especial</w:t>
      </w:r>
      <w:r w:rsidR="006967AF">
        <w:rPr>
          <w:rFonts w:ascii="Arial" w:hAnsi="Arial" w:cs="Arial"/>
          <w:sz w:val="24"/>
          <w:szCs w:val="24"/>
        </w:rPr>
        <w:t xml:space="preserve">izados, la PCR en tiempo real o </w:t>
      </w:r>
      <w:r w:rsidR="00EF0964">
        <w:rPr>
          <w:rFonts w:ascii="Arial" w:hAnsi="Arial" w:cs="Arial"/>
          <w:sz w:val="24"/>
          <w:szCs w:val="24"/>
        </w:rPr>
        <w:t>cuantitativo (quantitative PCR (qPCR por sus siglas en inglés)</w:t>
      </w:r>
      <w:r w:rsidRPr="003D25C8">
        <w:rPr>
          <w:rFonts w:ascii="Arial" w:hAnsi="Arial" w:cs="Arial"/>
          <w:sz w:val="24"/>
          <w:szCs w:val="24"/>
        </w:rPr>
        <w:t xml:space="preserve"> ha llegado a ser el método más sensible para la detección y cuantificación de ácidos </w:t>
      </w:r>
      <w:r w:rsidRPr="0096057F">
        <w:rPr>
          <w:rFonts w:ascii="Arial" w:hAnsi="Arial" w:cs="Arial"/>
          <w:sz w:val="24"/>
          <w:szCs w:val="24"/>
        </w:rPr>
        <w:t>nucleicos (</w:t>
      </w:r>
      <w:r w:rsidR="0096057F" w:rsidRPr="009305C3">
        <w:rPr>
          <w:rFonts w:ascii="Arial" w:hAnsi="Arial" w:cs="Arial"/>
          <w:b/>
          <w:sz w:val="24"/>
          <w:szCs w:val="24"/>
        </w:rPr>
        <w:t>43</w:t>
      </w:r>
      <w:r w:rsidRPr="003D25C8">
        <w:rPr>
          <w:rFonts w:ascii="Arial" w:hAnsi="Arial" w:cs="Arial"/>
          <w:sz w:val="24"/>
          <w:szCs w:val="24"/>
        </w:rPr>
        <w:t>). Usando la especificidad y sensibilidad de la PCR combinada con la medició</w:t>
      </w:r>
      <w:r w:rsidR="00A9620B">
        <w:rPr>
          <w:rFonts w:ascii="Arial" w:hAnsi="Arial" w:cs="Arial"/>
          <w:sz w:val="24"/>
          <w:szCs w:val="24"/>
        </w:rPr>
        <w:t xml:space="preserve">n directa de la molécula blanco </w:t>
      </w:r>
      <w:r w:rsidRPr="003D25C8">
        <w:rPr>
          <w:rFonts w:ascii="Arial" w:hAnsi="Arial" w:cs="Arial"/>
          <w:sz w:val="24"/>
          <w:szCs w:val="24"/>
        </w:rPr>
        <w:t>utilizando cebadores marcados con fluorescencia, sondas o moléculas fluorescentes in</w:t>
      </w:r>
      <w:r w:rsidR="00A9620B">
        <w:rPr>
          <w:rFonts w:ascii="Arial" w:hAnsi="Arial" w:cs="Arial"/>
          <w:sz w:val="24"/>
          <w:szCs w:val="24"/>
        </w:rPr>
        <w:t>tercalantes en el ADN, se mejora</w:t>
      </w:r>
      <w:r w:rsidRPr="003D25C8">
        <w:rPr>
          <w:rFonts w:ascii="Arial" w:hAnsi="Arial" w:cs="Arial"/>
          <w:sz w:val="24"/>
          <w:szCs w:val="24"/>
        </w:rPr>
        <w:t xml:space="preserve"> la detección y cuantificación de ácidos nucleicos. Técnicamente, la PCR en tiempo real es la colección de señales fluorescentes de una o más PCR’s a lo largo de los ciclos de amplificación. Por lo tanto, la PCR en tiempo real se refiere a la conversión de la señal fluorescente a valores numéricos. La PCR y RT-PCR (Transcripción Reversa - Reacción en Cadena de la Polimerasa) en tiempo real miden la cantidad de fluorescencia de una molécula que corresponde a la cantidad de ADN o ARN </w:t>
      </w:r>
      <w:r w:rsidRPr="0096057F">
        <w:rPr>
          <w:rFonts w:ascii="Arial" w:hAnsi="Arial" w:cs="Arial"/>
          <w:sz w:val="24"/>
          <w:szCs w:val="24"/>
        </w:rPr>
        <w:t>inicial (</w:t>
      </w:r>
      <w:r w:rsidR="0096057F" w:rsidRPr="009305C3">
        <w:rPr>
          <w:rFonts w:ascii="Arial" w:hAnsi="Arial" w:cs="Arial"/>
          <w:b/>
          <w:sz w:val="24"/>
          <w:szCs w:val="24"/>
        </w:rPr>
        <w:t>44</w:t>
      </w:r>
      <w:r w:rsidR="0096057F" w:rsidRPr="009305C3">
        <w:rPr>
          <w:rFonts w:ascii="Arial" w:hAnsi="Arial" w:cs="Arial"/>
          <w:sz w:val="24"/>
          <w:szCs w:val="24"/>
        </w:rPr>
        <w:t>,</w:t>
      </w:r>
      <w:r w:rsidR="0096057F" w:rsidRPr="009305C3">
        <w:rPr>
          <w:rFonts w:ascii="Arial" w:hAnsi="Arial" w:cs="Arial"/>
          <w:b/>
          <w:sz w:val="24"/>
          <w:szCs w:val="24"/>
        </w:rPr>
        <w:t xml:space="preserve"> 45</w:t>
      </w:r>
      <w:r w:rsidR="0096057F" w:rsidRPr="009305C3">
        <w:rPr>
          <w:rFonts w:ascii="Arial" w:hAnsi="Arial" w:cs="Arial"/>
          <w:sz w:val="24"/>
          <w:szCs w:val="24"/>
        </w:rPr>
        <w:t>,</w:t>
      </w:r>
      <w:r w:rsidR="0096057F" w:rsidRPr="009305C3">
        <w:rPr>
          <w:rFonts w:ascii="Arial" w:hAnsi="Arial" w:cs="Arial"/>
          <w:b/>
          <w:sz w:val="24"/>
          <w:szCs w:val="24"/>
        </w:rPr>
        <w:t xml:space="preserve"> 46</w:t>
      </w:r>
      <w:r w:rsidRPr="0096057F">
        <w:rPr>
          <w:rFonts w:ascii="Arial" w:hAnsi="Arial" w:cs="Arial"/>
          <w:sz w:val="24"/>
          <w:szCs w:val="24"/>
        </w:rPr>
        <w:t>).</w:t>
      </w:r>
      <w:r w:rsidRPr="003D25C8">
        <w:rPr>
          <w:rFonts w:ascii="Arial" w:hAnsi="Arial" w:cs="Arial"/>
          <w:sz w:val="24"/>
          <w:szCs w:val="24"/>
        </w:rPr>
        <w:t xml:space="preserve"> Las moléculas fluorescentes que se utilizan de manera convencional pueden ser moléculas pequeñas que se unen al ADN de doble cadena (SYBR® Green) y que se incorporan a las moléculas de ADN recién sintetizadas durante la PCR. También se utilizan sondas con doble marcaje fluorescente (un reportero en el extremo 5´ y un inhibidor en el extremo 3´ de la sonda). En este método, la actividad nucleasa 5´ de la Taq polimerasa escinde la sonda separando espacialmente al reportero fluorescente 5´ del inhibidor 3´, resultando en la emisión del reportero fluorescente (</w:t>
      </w:r>
      <w:r w:rsidR="0096057F" w:rsidRPr="009305C3">
        <w:rPr>
          <w:rFonts w:ascii="Arial" w:hAnsi="Arial" w:cs="Arial"/>
          <w:b/>
          <w:sz w:val="24"/>
          <w:szCs w:val="24"/>
        </w:rPr>
        <w:t>43</w:t>
      </w:r>
      <w:r w:rsidRPr="003D25C8">
        <w:rPr>
          <w:rFonts w:ascii="Arial" w:hAnsi="Arial" w:cs="Arial"/>
          <w:sz w:val="24"/>
          <w:szCs w:val="24"/>
        </w:rPr>
        <w:t xml:space="preserve">). La cantidad de fluorescencia que se mide en un equipo de PCR en tiempo real corresponde con la degradación de la sonda </w:t>
      </w:r>
      <w:r w:rsidRPr="003D25C8">
        <w:rPr>
          <w:rFonts w:ascii="Arial" w:hAnsi="Arial" w:cs="Arial"/>
          <w:sz w:val="24"/>
          <w:szCs w:val="24"/>
        </w:rPr>
        <w:lastRenderedPageBreak/>
        <w:t>fluorescente de doble marcaje o con la incorporación de la molécula pequeña en tiempo real</w:t>
      </w:r>
      <w:r w:rsidR="00271C70" w:rsidRPr="009305C3">
        <w:rPr>
          <w:rFonts w:ascii="Arial" w:hAnsi="Arial" w:cs="Arial"/>
          <w:sz w:val="24"/>
          <w:szCs w:val="24"/>
        </w:rPr>
        <w:t>.</w:t>
      </w:r>
      <w:r w:rsidRPr="009305C3">
        <w:rPr>
          <w:rFonts w:ascii="Arial" w:hAnsi="Arial" w:cs="Arial"/>
          <w:sz w:val="24"/>
          <w:szCs w:val="24"/>
        </w:rPr>
        <w:t xml:space="preserve"> </w:t>
      </w:r>
      <w:r w:rsidRPr="009305C3">
        <w:rPr>
          <w:rFonts w:ascii="Arial" w:hAnsi="Arial" w:cs="Arial"/>
          <w:b/>
          <w:sz w:val="24"/>
          <w:szCs w:val="24"/>
        </w:rPr>
        <w:t>(</w:t>
      </w:r>
      <w:r w:rsidR="00271C70" w:rsidRPr="009305C3">
        <w:rPr>
          <w:rFonts w:ascii="Arial" w:hAnsi="Arial" w:cs="Arial"/>
          <w:b/>
          <w:sz w:val="24"/>
          <w:szCs w:val="24"/>
        </w:rPr>
        <w:t>Figura. 9)</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p>
    <w:p w:rsidR="0095152C" w:rsidRPr="003D25C8" w:rsidRDefault="0095152C" w:rsidP="0095152C">
      <w:pPr>
        <w:autoSpaceDE w:val="0"/>
        <w:autoSpaceDN w:val="0"/>
        <w:adjustRightInd w:val="0"/>
        <w:spacing w:after="0" w:line="240" w:lineRule="auto"/>
        <w:jc w:val="both"/>
        <w:rPr>
          <w:rFonts w:ascii="Arial" w:hAnsi="Arial" w:cs="Arial"/>
          <w:sz w:val="24"/>
          <w:szCs w:val="24"/>
        </w:rPr>
      </w:pPr>
      <w:r w:rsidRPr="003D25C8">
        <w:rPr>
          <w:rFonts w:ascii="Arial" w:hAnsi="Arial" w:cs="Arial"/>
          <w:noProof/>
          <w:sz w:val="24"/>
          <w:szCs w:val="24"/>
          <w:lang w:eastAsia="es-MX"/>
        </w:rPr>
        <w:drawing>
          <wp:inline distT="0" distB="0" distL="0" distR="0">
            <wp:extent cx="5607050" cy="4563110"/>
            <wp:effectExtent l="0" t="0" r="0" b="889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7050" cy="4563110"/>
                    </a:xfrm>
                    <a:prstGeom prst="rect">
                      <a:avLst/>
                    </a:prstGeom>
                    <a:noFill/>
                    <a:ln>
                      <a:noFill/>
                    </a:ln>
                  </pic:spPr>
                </pic:pic>
              </a:graphicData>
            </a:graphic>
          </wp:inline>
        </w:drawing>
      </w:r>
    </w:p>
    <w:p w:rsidR="0095152C" w:rsidRPr="003D25C8" w:rsidRDefault="0095152C" w:rsidP="0095152C">
      <w:pPr>
        <w:autoSpaceDE w:val="0"/>
        <w:autoSpaceDN w:val="0"/>
        <w:adjustRightInd w:val="0"/>
        <w:spacing w:after="0" w:line="240" w:lineRule="auto"/>
        <w:jc w:val="both"/>
        <w:rPr>
          <w:rFonts w:ascii="Arial" w:hAnsi="Arial" w:cs="Arial"/>
          <w:sz w:val="24"/>
          <w:szCs w:val="24"/>
        </w:rPr>
      </w:pPr>
    </w:p>
    <w:p w:rsidR="0095152C" w:rsidRPr="00464F6D" w:rsidRDefault="00271C70" w:rsidP="0095152C">
      <w:pPr>
        <w:autoSpaceDE w:val="0"/>
        <w:autoSpaceDN w:val="0"/>
        <w:adjustRightInd w:val="0"/>
        <w:spacing w:after="0" w:line="240" w:lineRule="auto"/>
        <w:jc w:val="both"/>
        <w:rPr>
          <w:rFonts w:ascii="Arial" w:eastAsia="Cambria-Bold" w:hAnsi="Arial" w:cs="Arial"/>
          <w:b/>
          <w:bCs/>
          <w:sz w:val="20"/>
          <w:szCs w:val="20"/>
        </w:rPr>
      </w:pPr>
      <w:r w:rsidRPr="009305C3">
        <w:rPr>
          <w:rFonts w:ascii="Arial" w:eastAsia="Cambria-Bold" w:hAnsi="Arial" w:cs="Arial"/>
          <w:b/>
          <w:bCs/>
          <w:sz w:val="20"/>
          <w:szCs w:val="20"/>
        </w:rPr>
        <w:t>Figura 9</w:t>
      </w:r>
      <w:r w:rsidR="0095152C" w:rsidRPr="009305C3">
        <w:rPr>
          <w:rFonts w:ascii="Arial" w:eastAsia="Cambria-Bold" w:hAnsi="Arial" w:cs="Arial"/>
          <w:b/>
          <w:bCs/>
          <w:sz w:val="20"/>
          <w:szCs w:val="20"/>
        </w:rPr>
        <w:t>.</w:t>
      </w:r>
      <w:r w:rsidR="0095152C" w:rsidRPr="00464F6D">
        <w:rPr>
          <w:rFonts w:ascii="Arial" w:eastAsia="Cambria-Bold" w:hAnsi="Arial" w:cs="Arial"/>
          <w:b/>
          <w:bCs/>
          <w:sz w:val="20"/>
          <w:szCs w:val="20"/>
        </w:rPr>
        <w:t xml:space="preserve"> Esquema que muestra la función de las moléculas fluorescentes que se utilizan para la técnica de PCR en tiempo real. En a) la función de las sondas fluorescentes y en b) las pequeñas moléculas intercalantes. La especificidad de la técnica es mayor cuando se utilizan las sondas comparado con el uso de intercalantes.</w:t>
      </w:r>
    </w:p>
    <w:p w:rsidR="0095152C" w:rsidRPr="003D25C8" w:rsidRDefault="0095152C" w:rsidP="00F95A02">
      <w:pPr>
        <w:autoSpaceDE w:val="0"/>
        <w:autoSpaceDN w:val="0"/>
        <w:adjustRightInd w:val="0"/>
        <w:spacing w:after="0" w:line="360" w:lineRule="auto"/>
        <w:jc w:val="both"/>
        <w:rPr>
          <w:rFonts w:ascii="Arial" w:eastAsia="Cambria-Bold" w:hAnsi="Arial" w:cs="Arial"/>
          <w:b/>
          <w:bCs/>
          <w:sz w:val="24"/>
          <w:szCs w:val="24"/>
        </w:rPr>
      </w:pPr>
    </w:p>
    <w:p w:rsidR="0095152C" w:rsidRPr="003D25C8" w:rsidRDefault="00A9620B" w:rsidP="00F95A0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Los</w:t>
      </w:r>
      <w:r w:rsidR="0095152C" w:rsidRPr="003D25C8">
        <w:rPr>
          <w:rFonts w:ascii="Arial" w:hAnsi="Arial" w:cs="Arial"/>
          <w:sz w:val="24"/>
          <w:szCs w:val="24"/>
        </w:rPr>
        <w:t xml:space="preserve"> datos se representan en graficas de amplificación</w:t>
      </w:r>
      <w:r w:rsidR="00271C70">
        <w:rPr>
          <w:rFonts w:ascii="Arial" w:hAnsi="Arial" w:cs="Arial"/>
          <w:sz w:val="24"/>
          <w:szCs w:val="24"/>
        </w:rPr>
        <w:t>.</w:t>
      </w:r>
      <w:r w:rsidR="0095152C" w:rsidRPr="003D25C8">
        <w:rPr>
          <w:rFonts w:ascii="Arial" w:hAnsi="Arial" w:cs="Arial"/>
          <w:sz w:val="24"/>
          <w:szCs w:val="24"/>
        </w:rPr>
        <w:t xml:space="preserve"> (</w:t>
      </w:r>
      <w:r w:rsidR="00271C70" w:rsidRPr="009305C3">
        <w:rPr>
          <w:rFonts w:ascii="Arial" w:hAnsi="Arial" w:cs="Arial"/>
          <w:b/>
          <w:sz w:val="24"/>
          <w:szCs w:val="24"/>
        </w:rPr>
        <w:t>Figura 10</w:t>
      </w:r>
      <w:r w:rsidR="00271C70">
        <w:rPr>
          <w:rFonts w:ascii="Arial" w:hAnsi="Arial" w:cs="Arial"/>
          <w:sz w:val="24"/>
          <w:szCs w:val="24"/>
        </w:rPr>
        <w:t>)</w:t>
      </w:r>
      <w:r w:rsidR="0095152C" w:rsidRPr="003D25C8">
        <w:rPr>
          <w:rFonts w:ascii="Arial" w:hAnsi="Arial" w:cs="Arial"/>
          <w:sz w:val="24"/>
          <w:szCs w:val="24"/>
        </w:rPr>
        <w:t xml:space="preserve"> Un valor Ct corresponde al ciclo de amplificación de la PCR en el cual la emisión de fluorescencia del reportero intersecta un nivel umbral establecido de forma arbitraria para todas las muestras en la parte exponencial de las curvas. </w:t>
      </w:r>
      <w:r>
        <w:rPr>
          <w:rFonts w:ascii="Arial" w:hAnsi="Arial" w:cs="Arial"/>
          <w:sz w:val="24"/>
          <w:szCs w:val="24"/>
        </w:rPr>
        <w:t>E</w:t>
      </w:r>
      <w:r w:rsidR="0095152C" w:rsidRPr="003D25C8">
        <w:rPr>
          <w:rFonts w:ascii="Arial" w:hAnsi="Arial" w:cs="Arial"/>
          <w:sz w:val="24"/>
          <w:szCs w:val="24"/>
        </w:rPr>
        <w:t xml:space="preserve">l valor de Ct puede correlacionarse con los niveles iniciales del ADN o del ARNm. Una mayor cantidad de moléculas de ácidos nucleicos iniciales dará como resultado menores valores de </w:t>
      </w:r>
      <w:r w:rsidR="0095152C" w:rsidRPr="003D25C8">
        <w:rPr>
          <w:rFonts w:ascii="Arial" w:hAnsi="Arial" w:cs="Arial"/>
          <w:sz w:val="24"/>
          <w:szCs w:val="24"/>
        </w:rPr>
        <w:lastRenderedPageBreak/>
        <w:t>Ct, debido a que se necesitan menos ciclos de PCR para llegar al umbral d</w:t>
      </w:r>
      <w:r w:rsidR="00271C70">
        <w:rPr>
          <w:rFonts w:ascii="Arial" w:hAnsi="Arial" w:cs="Arial"/>
          <w:sz w:val="24"/>
          <w:szCs w:val="24"/>
        </w:rPr>
        <w:t>e fluorescencia</w:t>
      </w:r>
      <w:r w:rsidR="0095152C" w:rsidRPr="003D25C8">
        <w:rPr>
          <w:rFonts w:ascii="Arial" w:hAnsi="Arial" w:cs="Arial"/>
          <w:sz w:val="24"/>
          <w:szCs w:val="24"/>
        </w:rPr>
        <w:t xml:space="preserve">. La PCR en tiempo real es una técnica utilizada para evaluar cuantitativamente la abundancia inicial de moléculas empleadas como plantilla de amplificación en cada reacción. </w:t>
      </w:r>
      <w:r w:rsidR="0095152C" w:rsidRPr="0096057F">
        <w:rPr>
          <w:rFonts w:ascii="Arial" w:hAnsi="Arial" w:cs="Arial"/>
          <w:sz w:val="24"/>
          <w:szCs w:val="24"/>
        </w:rPr>
        <w:t>(</w:t>
      </w:r>
      <w:r w:rsidR="0096057F" w:rsidRPr="009305C3">
        <w:rPr>
          <w:rFonts w:ascii="Arial" w:hAnsi="Arial" w:cs="Arial"/>
          <w:b/>
          <w:sz w:val="24"/>
          <w:szCs w:val="24"/>
        </w:rPr>
        <w:t>47</w:t>
      </w:r>
      <w:r w:rsidR="0096057F" w:rsidRPr="009305C3">
        <w:rPr>
          <w:rFonts w:ascii="Arial" w:hAnsi="Arial" w:cs="Arial"/>
          <w:sz w:val="24"/>
          <w:szCs w:val="24"/>
        </w:rPr>
        <w:t>,</w:t>
      </w:r>
      <w:r w:rsidR="0096057F" w:rsidRPr="009305C3">
        <w:rPr>
          <w:rFonts w:ascii="Arial" w:hAnsi="Arial" w:cs="Arial"/>
          <w:b/>
          <w:sz w:val="24"/>
          <w:szCs w:val="24"/>
        </w:rPr>
        <w:t xml:space="preserve"> 48</w:t>
      </w:r>
      <w:r w:rsidR="0095152C" w:rsidRPr="003D25C8">
        <w:rPr>
          <w:rFonts w:ascii="Arial" w:hAnsi="Arial" w:cs="Arial"/>
          <w:sz w:val="24"/>
          <w:szCs w:val="24"/>
        </w:rPr>
        <w:t>).</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p>
    <w:p w:rsidR="0095152C" w:rsidRPr="003D25C8" w:rsidRDefault="0095152C" w:rsidP="0095152C">
      <w:pPr>
        <w:autoSpaceDE w:val="0"/>
        <w:autoSpaceDN w:val="0"/>
        <w:adjustRightInd w:val="0"/>
        <w:spacing w:after="0" w:line="240" w:lineRule="auto"/>
        <w:jc w:val="both"/>
        <w:rPr>
          <w:rFonts w:ascii="Arial" w:hAnsi="Arial" w:cs="Arial"/>
          <w:sz w:val="24"/>
          <w:szCs w:val="24"/>
        </w:rPr>
      </w:pPr>
      <w:r w:rsidRPr="003D25C8">
        <w:rPr>
          <w:rFonts w:ascii="Arial" w:hAnsi="Arial" w:cs="Arial"/>
          <w:noProof/>
          <w:sz w:val="24"/>
          <w:szCs w:val="24"/>
          <w:lang w:eastAsia="es-MX"/>
        </w:rPr>
        <w:drawing>
          <wp:inline distT="0" distB="0" distL="0" distR="0">
            <wp:extent cx="5607050" cy="3390265"/>
            <wp:effectExtent l="0" t="0" r="0" b="635"/>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7050" cy="3390265"/>
                    </a:xfrm>
                    <a:prstGeom prst="rect">
                      <a:avLst/>
                    </a:prstGeom>
                    <a:noFill/>
                    <a:ln>
                      <a:noFill/>
                    </a:ln>
                  </pic:spPr>
                </pic:pic>
              </a:graphicData>
            </a:graphic>
          </wp:inline>
        </w:drawing>
      </w:r>
    </w:p>
    <w:p w:rsidR="0095152C" w:rsidRPr="003D25C8" w:rsidRDefault="00271C70" w:rsidP="0095152C">
      <w:pPr>
        <w:autoSpaceDE w:val="0"/>
        <w:autoSpaceDN w:val="0"/>
        <w:adjustRightInd w:val="0"/>
        <w:spacing w:after="0" w:line="240" w:lineRule="auto"/>
        <w:jc w:val="both"/>
        <w:rPr>
          <w:rFonts w:ascii="Arial" w:eastAsia="Cambria-Bold" w:hAnsi="Arial" w:cs="Arial"/>
          <w:b/>
          <w:bCs/>
          <w:sz w:val="24"/>
          <w:szCs w:val="24"/>
        </w:rPr>
      </w:pPr>
      <w:r w:rsidRPr="009305C3">
        <w:rPr>
          <w:rFonts w:ascii="Arial" w:eastAsia="Cambria-Bold" w:hAnsi="Arial" w:cs="Arial"/>
          <w:b/>
          <w:bCs/>
          <w:sz w:val="20"/>
          <w:szCs w:val="20"/>
        </w:rPr>
        <w:t>Figura 10.</w:t>
      </w:r>
      <w:r w:rsidR="0095152C" w:rsidRPr="009305C3">
        <w:rPr>
          <w:rFonts w:ascii="Arial" w:eastAsia="Cambria-Bold" w:hAnsi="Arial" w:cs="Arial"/>
          <w:b/>
          <w:bCs/>
          <w:sz w:val="20"/>
          <w:szCs w:val="20"/>
        </w:rPr>
        <w:t xml:space="preserve"> Imagen</w:t>
      </w:r>
      <w:r w:rsidR="0095152C" w:rsidRPr="00E77883">
        <w:rPr>
          <w:rFonts w:ascii="Arial" w:eastAsia="Cambria-Bold" w:hAnsi="Arial" w:cs="Arial"/>
          <w:b/>
          <w:bCs/>
          <w:sz w:val="20"/>
          <w:szCs w:val="20"/>
        </w:rPr>
        <w:t xml:space="preserve"> de una gráfica de amplificación de PCR en tiempo real. Se muestra el número de ciclos de la PCR en el eje de las X y la fluorescencia de la reacción de amplificación en el eje de las Y, la cual es proporcional a la cantidad de producto amplificado en el tubo. En la gráfica a) se muestran dos fases: una exponencial en la cual el producto de PCR se duplica en cada ciclo; y otra fase no exponencial o de meseta en la cual los componentes de la reacción van consumiéndose y llegan a ser limitados. En b) se muestra una ventana de los datos de Ct</w:t>
      </w:r>
      <w:r w:rsidR="0095152C" w:rsidRPr="003D25C8">
        <w:rPr>
          <w:rFonts w:ascii="Arial" w:eastAsia="Cambria-Bold" w:hAnsi="Arial" w:cs="Arial"/>
          <w:b/>
          <w:bCs/>
          <w:sz w:val="24"/>
          <w:szCs w:val="24"/>
        </w:rPr>
        <w:t>.</w:t>
      </w:r>
    </w:p>
    <w:p w:rsidR="0095152C" w:rsidRPr="003D25C8" w:rsidRDefault="0095152C" w:rsidP="00F95A02">
      <w:pPr>
        <w:autoSpaceDE w:val="0"/>
        <w:autoSpaceDN w:val="0"/>
        <w:adjustRightInd w:val="0"/>
        <w:spacing w:after="0" w:line="360" w:lineRule="auto"/>
        <w:jc w:val="both"/>
        <w:rPr>
          <w:rFonts w:ascii="Arial" w:eastAsia="Cambria-Bold" w:hAnsi="Arial" w:cs="Arial"/>
          <w:b/>
          <w:bCs/>
          <w:sz w:val="24"/>
          <w:szCs w:val="24"/>
        </w:rPr>
      </w:pPr>
    </w:p>
    <w:p w:rsidR="0095152C" w:rsidRPr="00E77883" w:rsidRDefault="0095152C" w:rsidP="00F95A02">
      <w:pPr>
        <w:autoSpaceDE w:val="0"/>
        <w:autoSpaceDN w:val="0"/>
        <w:adjustRightInd w:val="0"/>
        <w:spacing w:after="0" w:line="360" w:lineRule="auto"/>
        <w:jc w:val="both"/>
        <w:rPr>
          <w:rFonts w:ascii="Arial" w:hAnsi="Arial" w:cs="Arial"/>
          <w:b/>
          <w:bCs/>
          <w:iCs/>
          <w:sz w:val="24"/>
          <w:szCs w:val="24"/>
        </w:rPr>
      </w:pPr>
      <w:r w:rsidRPr="00E77883">
        <w:rPr>
          <w:rFonts w:ascii="Arial" w:hAnsi="Arial" w:cs="Arial"/>
          <w:b/>
          <w:bCs/>
          <w:iCs/>
          <w:sz w:val="24"/>
          <w:szCs w:val="24"/>
        </w:rPr>
        <w:t>Interpretación de las gráficas de amplificación</w:t>
      </w:r>
      <w:r w:rsidR="00A460A6" w:rsidRPr="00E77883">
        <w:rPr>
          <w:rFonts w:ascii="Arial" w:hAnsi="Arial" w:cs="Arial"/>
          <w:b/>
          <w:bCs/>
          <w:iCs/>
          <w:sz w:val="24"/>
          <w:szCs w:val="24"/>
        </w:rPr>
        <w:t>.</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p>
    <w:p w:rsidR="0095152C" w:rsidRDefault="0095152C" w:rsidP="00F95A02">
      <w:pPr>
        <w:autoSpaceDE w:val="0"/>
        <w:autoSpaceDN w:val="0"/>
        <w:adjustRightInd w:val="0"/>
        <w:spacing w:after="0" w:line="360" w:lineRule="auto"/>
        <w:jc w:val="both"/>
        <w:rPr>
          <w:rFonts w:ascii="Arial" w:hAnsi="Arial" w:cs="Arial"/>
          <w:sz w:val="24"/>
          <w:szCs w:val="24"/>
        </w:rPr>
      </w:pPr>
      <w:r w:rsidRPr="003D25C8">
        <w:rPr>
          <w:rFonts w:ascii="Arial" w:hAnsi="Arial" w:cs="Arial"/>
          <w:sz w:val="24"/>
          <w:szCs w:val="24"/>
        </w:rPr>
        <w:t>Una vez completada la amplificación, analizar los datos obteniendo los valores Ct de cada muestra y aplicar los métodos ΔCt, o ΔΔCt, usando los valores del gen de referencia:</w:t>
      </w:r>
    </w:p>
    <w:p w:rsidR="00EF0964" w:rsidRPr="003D25C8" w:rsidRDefault="00EF0964" w:rsidP="00F95A02">
      <w:pPr>
        <w:autoSpaceDE w:val="0"/>
        <w:autoSpaceDN w:val="0"/>
        <w:adjustRightInd w:val="0"/>
        <w:spacing w:after="0" w:line="360" w:lineRule="auto"/>
        <w:jc w:val="both"/>
        <w:rPr>
          <w:rFonts w:ascii="Arial" w:eastAsia="Cambria-Bold" w:hAnsi="Arial" w:cs="Arial"/>
          <w:b/>
          <w:bCs/>
          <w:sz w:val="24"/>
          <w:szCs w:val="24"/>
        </w:rPr>
      </w:pPr>
    </w:p>
    <w:p w:rsidR="0095152C" w:rsidRPr="003D25C8" w:rsidRDefault="0095152C" w:rsidP="00F95A02">
      <w:pPr>
        <w:autoSpaceDE w:val="0"/>
        <w:autoSpaceDN w:val="0"/>
        <w:adjustRightInd w:val="0"/>
        <w:spacing w:after="0" w:line="360" w:lineRule="auto"/>
        <w:jc w:val="both"/>
        <w:rPr>
          <w:rFonts w:ascii="Arial" w:eastAsia="Cambria-Bold" w:hAnsi="Arial" w:cs="Arial"/>
          <w:b/>
          <w:bCs/>
          <w:sz w:val="24"/>
          <w:szCs w:val="24"/>
        </w:rPr>
      </w:pPr>
    </w:p>
    <w:p w:rsidR="0095152C" w:rsidRPr="003D25C8" w:rsidRDefault="0095152C" w:rsidP="00F95A02">
      <w:pPr>
        <w:autoSpaceDE w:val="0"/>
        <w:autoSpaceDN w:val="0"/>
        <w:adjustRightInd w:val="0"/>
        <w:spacing w:after="0" w:line="360" w:lineRule="auto"/>
        <w:jc w:val="both"/>
        <w:rPr>
          <w:rFonts w:ascii="Arial" w:hAnsi="Arial" w:cs="Arial"/>
          <w:sz w:val="24"/>
          <w:szCs w:val="24"/>
        </w:rPr>
      </w:pPr>
      <w:r w:rsidRPr="003D25C8">
        <w:rPr>
          <w:rFonts w:ascii="Arial" w:hAnsi="Arial" w:cs="Arial"/>
          <w:sz w:val="24"/>
          <w:szCs w:val="24"/>
        </w:rPr>
        <w:lastRenderedPageBreak/>
        <w:t>Ct = Ciclo en el cual se cuenta con una cantidad detectable de ADN, es decir, que intersecta el umbral de fluorescencia basal.</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r w:rsidRPr="003D25C8">
        <w:rPr>
          <w:rFonts w:ascii="Arial" w:hAnsi="Arial" w:cs="Arial"/>
          <w:sz w:val="24"/>
          <w:szCs w:val="24"/>
        </w:rPr>
        <w:t>ΔCt = Ct gen problema - Ct gen control (β-actina).</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r w:rsidRPr="003D25C8">
        <w:rPr>
          <w:rFonts w:ascii="Arial" w:hAnsi="Arial" w:cs="Arial"/>
          <w:sz w:val="24"/>
          <w:szCs w:val="24"/>
        </w:rPr>
        <w:t>Para el cálculo de ΔΔCt:</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r w:rsidRPr="003D25C8">
        <w:rPr>
          <w:rFonts w:ascii="Arial" w:hAnsi="Arial" w:cs="Arial"/>
          <w:sz w:val="24"/>
          <w:szCs w:val="24"/>
        </w:rPr>
        <w:t>ΔΔCt = ΔCt células sin estimulo - ΔCt células con estimulo.</w:t>
      </w:r>
    </w:p>
    <w:p w:rsidR="0095152C" w:rsidRPr="003D25C8" w:rsidRDefault="0095152C" w:rsidP="00F95A02">
      <w:pPr>
        <w:autoSpaceDE w:val="0"/>
        <w:autoSpaceDN w:val="0"/>
        <w:adjustRightInd w:val="0"/>
        <w:spacing w:after="0" w:line="360" w:lineRule="auto"/>
        <w:jc w:val="both"/>
        <w:rPr>
          <w:rFonts w:ascii="Arial" w:hAnsi="Arial" w:cs="Arial"/>
          <w:sz w:val="24"/>
          <w:szCs w:val="24"/>
        </w:rPr>
      </w:pPr>
    </w:p>
    <w:p w:rsidR="00937D2B" w:rsidRDefault="00937D2B" w:rsidP="00F95A02">
      <w:pPr>
        <w:spacing w:after="0" w:line="360" w:lineRule="auto"/>
        <w:jc w:val="both"/>
        <w:rPr>
          <w:rFonts w:ascii="Arial" w:hAnsi="Arial" w:cs="Arial"/>
          <w:b/>
          <w:sz w:val="24"/>
          <w:szCs w:val="24"/>
        </w:rPr>
      </w:pPr>
      <w:r w:rsidRPr="00937D2B">
        <w:rPr>
          <w:rFonts w:ascii="Arial" w:hAnsi="Arial" w:cs="Arial"/>
          <w:b/>
          <w:sz w:val="24"/>
          <w:szCs w:val="24"/>
        </w:rPr>
        <w:t>Marco Teórico</w:t>
      </w:r>
      <w:r w:rsidR="00F95A02">
        <w:rPr>
          <w:rFonts w:ascii="Arial" w:hAnsi="Arial" w:cs="Arial"/>
          <w:b/>
          <w:sz w:val="24"/>
          <w:szCs w:val="24"/>
        </w:rPr>
        <w:t>.</w:t>
      </w:r>
    </w:p>
    <w:p w:rsidR="00F95A02" w:rsidRPr="00937D2B" w:rsidRDefault="00F95A02" w:rsidP="00F95A02">
      <w:pPr>
        <w:spacing w:after="0" w:line="360" w:lineRule="auto"/>
        <w:jc w:val="both"/>
        <w:rPr>
          <w:rFonts w:ascii="Arial" w:hAnsi="Arial" w:cs="Arial"/>
          <w:b/>
          <w:sz w:val="24"/>
          <w:szCs w:val="24"/>
        </w:rPr>
      </w:pPr>
    </w:p>
    <w:p w:rsidR="00FD701A" w:rsidRDefault="00FD701A" w:rsidP="00F95A02">
      <w:pPr>
        <w:spacing w:after="0" w:line="360" w:lineRule="auto"/>
        <w:jc w:val="both"/>
        <w:rPr>
          <w:rFonts w:ascii="Arial" w:hAnsi="Arial" w:cs="Arial"/>
          <w:sz w:val="24"/>
          <w:szCs w:val="24"/>
        </w:rPr>
      </w:pPr>
      <w:r w:rsidRPr="003C3915">
        <w:rPr>
          <w:rFonts w:ascii="Arial" w:hAnsi="Arial" w:cs="Arial"/>
          <w:sz w:val="24"/>
          <w:szCs w:val="24"/>
        </w:rPr>
        <w:t>La reproducción es un derecho humano esencial que trasciende la raza, el género, la orientación sexual o el país de origen. La infertilidad es el deterioro de la capacidad reproductiva; Es una enfermedad grave que afecta al 8-12% de las parejas en edad reproductiva y perjudica el bienestar físico y mental. La infertilidad es sensible al tiempo y el pronóstico empeora con la edad. Si bien no existe una cura para la mayoría de las causas, la enfermedad a menudo es tratable, y la mayoría de los pacientes que buscan tratamiento finalmente pueden convertirse en padres.</w:t>
      </w:r>
    </w:p>
    <w:p w:rsidR="00F95A02" w:rsidRPr="003C3915" w:rsidRDefault="00F95A02" w:rsidP="00F95A02">
      <w:pPr>
        <w:spacing w:after="0" w:line="360" w:lineRule="auto"/>
        <w:jc w:val="both"/>
        <w:rPr>
          <w:rFonts w:ascii="Arial" w:hAnsi="Arial" w:cs="Arial"/>
          <w:sz w:val="24"/>
          <w:szCs w:val="24"/>
        </w:rPr>
      </w:pPr>
    </w:p>
    <w:p w:rsidR="00FD701A" w:rsidRDefault="00394CD8" w:rsidP="00F95A02">
      <w:pPr>
        <w:spacing w:after="0" w:line="360" w:lineRule="auto"/>
        <w:jc w:val="both"/>
        <w:rPr>
          <w:rFonts w:ascii="Arial" w:hAnsi="Arial" w:cs="Arial"/>
          <w:b/>
          <w:sz w:val="24"/>
          <w:szCs w:val="24"/>
        </w:rPr>
      </w:pPr>
      <w:r>
        <w:rPr>
          <w:rFonts w:ascii="Arial" w:hAnsi="Arial" w:cs="Arial"/>
          <w:b/>
          <w:sz w:val="24"/>
          <w:szCs w:val="24"/>
        </w:rPr>
        <w:t>Definición d</w:t>
      </w:r>
      <w:r w:rsidR="00FD701A" w:rsidRPr="00DB6B47">
        <w:rPr>
          <w:rFonts w:ascii="Arial" w:hAnsi="Arial" w:cs="Arial"/>
          <w:b/>
          <w:sz w:val="24"/>
          <w:szCs w:val="24"/>
        </w:rPr>
        <w:t>el problema.</w:t>
      </w:r>
    </w:p>
    <w:p w:rsidR="00F95A02" w:rsidRDefault="00F95A02" w:rsidP="00F95A02">
      <w:pPr>
        <w:spacing w:after="0" w:line="360" w:lineRule="auto"/>
        <w:jc w:val="both"/>
        <w:rPr>
          <w:rFonts w:ascii="Arial" w:hAnsi="Arial" w:cs="Arial"/>
          <w:b/>
          <w:sz w:val="24"/>
          <w:szCs w:val="24"/>
        </w:rPr>
      </w:pPr>
    </w:p>
    <w:p w:rsidR="00FD701A" w:rsidRDefault="00FD701A" w:rsidP="00F95A02">
      <w:pPr>
        <w:spacing w:after="0" w:line="360" w:lineRule="auto"/>
        <w:jc w:val="both"/>
        <w:rPr>
          <w:rFonts w:ascii="Arial" w:hAnsi="Arial" w:cs="Arial"/>
          <w:sz w:val="24"/>
          <w:szCs w:val="24"/>
        </w:rPr>
      </w:pPr>
      <w:r w:rsidRPr="003C3915">
        <w:rPr>
          <w:rFonts w:ascii="Arial" w:hAnsi="Arial" w:cs="Arial"/>
          <w:sz w:val="24"/>
          <w:szCs w:val="24"/>
        </w:rPr>
        <w:t>La pandemia de COVID-19 presenta un desafío global único en una escala nunca antes vista. Las tasas de infectividad y mortalidad son más altas que las pandemias anteriores y la enfermedad está presente en casi todos los países. La propagación y la contención han variado ampliamente según la ubicación y, en la actualidad, se desconoce el cronogram</w:t>
      </w:r>
      <w:r>
        <w:rPr>
          <w:rFonts w:ascii="Arial" w:hAnsi="Arial" w:cs="Arial"/>
          <w:sz w:val="24"/>
          <w:szCs w:val="24"/>
        </w:rPr>
        <w:t>a para completar la resolución.</w:t>
      </w:r>
    </w:p>
    <w:p w:rsidR="00F95A02" w:rsidRPr="003C3915" w:rsidRDefault="00F95A02" w:rsidP="00F95A02">
      <w:pPr>
        <w:spacing w:after="0" w:line="360" w:lineRule="auto"/>
        <w:jc w:val="both"/>
        <w:rPr>
          <w:rFonts w:ascii="Arial" w:hAnsi="Arial" w:cs="Arial"/>
          <w:sz w:val="24"/>
          <w:szCs w:val="24"/>
        </w:rPr>
      </w:pPr>
    </w:p>
    <w:p w:rsidR="00FD701A" w:rsidRDefault="00FD701A" w:rsidP="00F95A02">
      <w:pPr>
        <w:spacing w:after="0" w:line="360" w:lineRule="auto"/>
        <w:jc w:val="both"/>
        <w:rPr>
          <w:rFonts w:ascii="Arial" w:hAnsi="Arial" w:cs="Arial"/>
          <w:sz w:val="24"/>
          <w:szCs w:val="24"/>
        </w:rPr>
      </w:pPr>
      <w:r w:rsidRPr="003C3915">
        <w:rPr>
          <w:rFonts w:ascii="Arial" w:hAnsi="Arial" w:cs="Arial"/>
          <w:sz w:val="24"/>
          <w:szCs w:val="24"/>
        </w:rPr>
        <w:t>En las primeras etapas de la pandemia, la Sociedad Estadounidense de Medicina Reproductiva (ASRM) y la Sociedad Europea de Reproducción y Embriología Humana (ESHRE) recomendaron de forma independiente la interrupción de la atención reproductiva, excepto en los casos más urgentes.</w:t>
      </w:r>
    </w:p>
    <w:p w:rsidR="00F95A02" w:rsidRPr="003C3915" w:rsidRDefault="00F95A02" w:rsidP="00F95A02">
      <w:pPr>
        <w:spacing w:after="0" w:line="360" w:lineRule="auto"/>
        <w:jc w:val="both"/>
        <w:rPr>
          <w:rFonts w:ascii="Arial" w:hAnsi="Arial" w:cs="Arial"/>
          <w:sz w:val="24"/>
          <w:szCs w:val="24"/>
        </w:rPr>
      </w:pPr>
    </w:p>
    <w:p w:rsidR="00E77883" w:rsidRDefault="00FD701A" w:rsidP="00F95A02">
      <w:pPr>
        <w:spacing w:after="0" w:line="360" w:lineRule="auto"/>
        <w:jc w:val="both"/>
        <w:rPr>
          <w:rFonts w:ascii="Arial" w:hAnsi="Arial" w:cs="Arial"/>
          <w:sz w:val="24"/>
          <w:szCs w:val="24"/>
        </w:rPr>
      </w:pPr>
      <w:r w:rsidRPr="003C3915">
        <w:rPr>
          <w:rFonts w:ascii="Arial" w:hAnsi="Arial" w:cs="Arial"/>
          <w:sz w:val="24"/>
          <w:szCs w:val="24"/>
        </w:rPr>
        <w:lastRenderedPageBreak/>
        <w:t xml:space="preserve">Más recientemente, con estrategias exitosas de mitigación en algunas áreas y la aparición de datos adicionales, </w:t>
      </w:r>
      <w:r w:rsidR="00E77883">
        <w:rPr>
          <w:rFonts w:ascii="Arial" w:hAnsi="Arial" w:cs="Arial"/>
          <w:sz w:val="24"/>
          <w:szCs w:val="24"/>
        </w:rPr>
        <w:t>Se presentó un documento conjunto de la</w:t>
      </w:r>
      <w:r w:rsidRPr="003C3915">
        <w:rPr>
          <w:rFonts w:ascii="Arial" w:hAnsi="Arial" w:cs="Arial"/>
          <w:sz w:val="24"/>
          <w:szCs w:val="24"/>
        </w:rPr>
        <w:t xml:space="preserve"> ASRM, ESHRE y la Federación Internacional de Sociedades de Fertilidad (IFFS) </w:t>
      </w:r>
      <w:r w:rsidR="00E77883">
        <w:rPr>
          <w:rFonts w:ascii="Arial" w:hAnsi="Arial" w:cs="Arial"/>
          <w:sz w:val="24"/>
          <w:szCs w:val="24"/>
        </w:rPr>
        <w:t>donde se afirma</w:t>
      </w:r>
      <w:r w:rsidRPr="003C3915">
        <w:rPr>
          <w:rFonts w:ascii="Arial" w:hAnsi="Arial" w:cs="Arial"/>
          <w:sz w:val="24"/>
          <w:szCs w:val="24"/>
        </w:rPr>
        <w:t xml:space="preserve"> conjuntamente la importancia de la atención reproductiva continu</w:t>
      </w:r>
      <w:r w:rsidR="00E77883">
        <w:rPr>
          <w:rFonts w:ascii="Arial" w:hAnsi="Arial" w:cs="Arial"/>
          <w:sz w:val="24"/>
          <w:szCs w:val="24"/>
        </w:rPr>
        <w:t xml:space="preserve">a durante la pandemia COVID-19. Se menciona que la </w:t>
      </w:r>
      <w:r w:rsidRPr="00F93E5E">
        <w:rPr>
          <w:rFonts w:ascii="Arial" w:hAnsi="Arial" w:cs="Arial"/>
          <w:sz w:val="24"/>
          <w:szCs w:val="24"/>
        </w:rPr>
        <w:t xml:space="preserve">atención reproductiva es esencial para el bienestar de la sociedad y para mantener las tasas de natalidad en un momento en que muchas naciones están experimentando una disminución. </w:t>
      </w:r>
    </w:p>
    <w:p w:rsidR="00D5426E" w:rsidRDefault="00D5426E" w:rsidP="00F95A02">
      <w:pPr>
        <w:spacing w:after="0" w:line="360" w:lineRule="auto"/>
        <w:jc w:val="both"/>
        <w:rPr>
          <w:rFonts w:ascii="Arial" w:hAnsi="Arial" w:cs="Arial"/>
          <w:sz w:val="24"/>
          <w:szCs w:val="24"/>
        </w:rPr>
      </w:pPr>
    </w:p>
    <w:p w:rsidR="00FD701A" w:rsidRDefault="00FD701A" w:rsidP="00F95A02">
      <w:pPr>
        <w:spacing w:after="0" w:line="360" w:lineRule="auto"/>
        <w:jc w:val="both"/>
        <w:rPr>
          <w:rFonts w:ascii="Arial" w:hAnsi="Arial" w:cs="Arial"/>
          <w:sz w:val="24"/>
          <w:szCs w:val="24"/>
        </w:rPr>
      </w:pPr>
      <w:r w:rsidRPr="00F93E5E">
        <w:rPr>
          <w:rFonts w:ascii="Arial" w:hAnsi="Arial" w:cs="Arial"/>
          <w:sz w:val="24"/>
          <w:szCs w:val="24"/>
        </w:rPr>
        <w:t>Durante la pandemia, los profesionales de la medicina reproductiva deben continuar:</w:t>
      </w:r>
    </w:p>
    <w:p w:rsidR="00EF0964" w:rsidRPr="00F93E5E" w:rsidRDefault="00EF0964" w:rsidP="00F95A02">
      <w:pPr>
        <w:spacing w:after="0" w:line="360" w:lineRule="auto"/>
        <w:jc w:val="both"/>
        <w:rPr>
          <w:rFonts w:ascii="Arial" w:hAnsi="Arial" w:cs="Arial"/>
          <w:sz w:val="24"/>
          <w:szCs w:val="24"/>
        </w:rPr>
      </w:pPr>
    </w:p>
    <w:p w:rsidR="00FD701A" w:rsidRPr="00F93E5E" w:rsidRDefault="00FD701A" w:rsidP="00F95A02">
      <w:pPr>
        <w:spacing w:after="0" w:line="360" w:lineRule="auto"/>
        <w:jc w:val="both"/>
        <w:rPr>
          <w:rFonts w:ascii="Arial" w:hAnsi="Arial" w:cs="Arial"/>
          <w:sz w:val="24"/>
          <w:szCs w:val="24"/>
        </w:rPr>
      </w:pPr>
      <w:r w:rsidRPr="00F93E5E">
        <w:rPr>
          <w:rFonts w:ascii="Arial" w:hAnsi="Arial" w:cs="Arial"/>
          <w:sz w:val="24"/>
          <w:szCs w:val="24"/>
        </w:rPr>
        <w:t>(1) Abogar po</w:t>
      </w:r>
      <w:r w:rsidR="00D4470F">
        <w:rPr>
          <w:rFonts w:ascii="Arial" w:hAnsi="Arial" w:cs="Arial"/>
          <w:sz w:val="24"/>
          <w:szCs w:val="24"/>
        </w:rPr>
        <w:t xml:space="preserve">r el bienestar de los pacientes, </w:t>
      </w:r>
      <w:r w:rsidRPr="00F93E5E">
        <w:rPr>
          <w:rFonts w:ascii="Arial" w:hAnsi="Arial" w:cs="Arial"/>
          <w:sz w:val="24"/>
          <w:szCs w:val="24"/>
        </w:rPr>
        <w:t>(2) Monitorear las condiciones locales, incluida la prevalencia de enfermedades, el estado de las regulaciones gubernamentales o estatales y la disponibilidad de recursos.</w:t>
      </w:r>
      <w:r w:rsidR="00D4470F">
        <w:rPr>
          <w:rFonts w:ascii="Arial" w:hAnsi="Arial" w:cs="Arial"/>
          <w:sz w:val="24"/>
          <w:szCs w:val="24"/>
        </w:rPr>
        <w:t xml:space="preserve"> (3) Implementar</w:t>
      </w:r>
      <w:r w:rsidRPr="00F93E5E">
        <w:rPr>
          <w:rFonts w:ascii="Arial" w:hAnsi="Arial" w:cs="Arial"/>
          <w:sz w:val="24"/>
          <w:szCs w:val="24"/>
        </w:rPr>
        <w:t xml:space="preserve"> una evaluación proactiva del </w:t>
      </w:r>
      <w:r w:rsidRPr="005424E2">
        <w:rPr>
          <w:rFonts w:ascii="Arial" w:hAnsi="Arial" w:cs="Arial"/>
          <w:sz w:val="24"/>
          <w:szCs w:val="24"/>
        </w:rPr>
        <w:t>riesgo dentro de sus prácticas antes de reiniciar los servicios.</w:t>
      </w:r>
      <w:r w:rsidR="00D4470F" w:rsidRPr="005424E2">
        <w:rPr>
          <w:rFonts w:ascii="Arial" w:hAnsi="Arial" w:cs="Arial"/>
          <w:sz w:val="24"/>
          <w:szCs w:val="24"/>
        </w:rPr>
        <w:t xml:space="preserve"> </w:t>
      </w:r>
      <w:r w:rsidRPr="005424E2">
        <w:rPr>
          <w:rFonts w:ascii="Arial" w:hAnsi="Arial" w:cs="Arial"/>
          <w:sz w:val="24"/>
          <w:szCs w:val="24"/>
        </w:rPr>
        <w:t>(4) Priorizar la atención y asignar juiciosamente el uso de recursos limitados utilizando criterios médicos.</w:t>
      </w:r>
      <w:r w:rsidR="00D4470F" w:rsidRPr="005424E2">
        <w:rPr>
          <w:rFonts w:ascii="Arial" w:hAnsi="Arial" w:cs="Arial"/>
          <w:sz w:val="24"/>
          <w:szCs w:val="24"/>
        </w:rPr>
        <w:t xml:space="preserve"> </w:t>
      </w:r>
      <w:r w:rsidRPr="005424E2">
        <w:rPr>
          <w:rFonts w:ascii="Arial" w:hAnsi="Arial" w:cs="Arial"/>
          <w:sz w:val="24"/>
          <w:szCs w:val="24"/>
        </w:rPr>
        <w:t>(5) Asesorar a los pacientes acerca de todas las opciones, incluyendo aplazar la evaluación y el tratamiento.</w:t>
      </w:r>
      <w:r w:rsidR="00D4470F" w:rsidRPr="005424E2">
        <w:rPr>
          <w:rFonts w:ascii="Arial" w:hAnsi="Arial" w:cs="Arial"/>
          <w:sz w:val="24"/>
          <w:szCs w:val="24"/>
        </w:rPr>
        <w:t xml:space="preserve"> </w:t>
      </w:r>
      <w:r w:rsidRPr="005424E2">
        <w:rPr>
          <w:rFonts w:ascii="Arial" w:hAnsi="Arial" w:cs="Arial"/>
          <w:sz w:val="24"/>
          <w:szCs w:val="24"/>
        </w:rPr>
        <w:t>(6) Adherirse a las estrategias activas de mitigación de riesgos para reducir el riesgo de transmisión viral.</w:t>
      </w:r>
      <w:r w:rsidR="00D4470F" w:rsidRPr="005424E2">
        <w:rPr>
          <w:rFonts w:ascii="Arial" w:hAnsi="Arial" w:cs="Arial"/>
          <w:sz w:val="24"/>
          <w:szCs w:val="24"/>
        </w:rPr>
        <w:t xml:space="preserve"> </w:t>
      </w:r>
      <w:r w:rsidRPr="005424E2">
        <w:rPr>
          <w:rFonts w:ascii="Arial" w:hAnsi="Arial" w:cs="Arial"/>
          <w:sz w:val="24"/>
          <w:szCs w:val="24"/>
        </w:rPr>
        <w:t>(7) Desarrollar planes claros y codificados para garantizar la capacidad de brindar atención mientras se maximiza la seguridad de sus pacientes y personal.</w:t>
      </w:r>
      <w:r w:rsidR="00D4470F" w:rsidRPr="005424E2">
        <w:rPr>
          <w:rFonts w:ascii="Arial" w:hAnsi="Arial" w:cs="Arial"/>
          <w:sz w:val="24"/>
          <w:szCs w:val="24"/>
        </w:rPr>
        <w:t xml:space="preserve"> </w:t>
      </w:r>
      <w:r w:rsidRPr="005424E2">
        <w:rPr>
          <w:rFonts w:ascii="Arial" w:hAnsi="Arial" w:cs="Arial"/>
          <w:sz w:val="24"/>
          <w:szCs w:val="24"/>
        </w:rPr>
        <w:t>(8) Mantenerse informado y mantenerse actualizado con respecto a los nuevos hallazgos médicos.</w:t>
      </w:r>
      <w:r w:rsidR="00D4470F" w:rsidRPr="005424E2">
        <w:rPr>
          <w:rFonts w:ascii="Arial" w:hAnsi="Arial" w:cs="Arial"/>
          <w:sz w:val="24"/>
          <w:szCs w:val="24"/>
        </w:rPr>
        <w:t xml:space="preserve"> (9) Desarrollar o</w:t>
      </w:r>
      <w:r w:rsidR="00D4470F">
        <w:rPr>
          <w:rFonts w:ascii="Arial" w:hAnsi="Arial" w:cs="Arial"/>
          <w:sz w:val="24"/>
          <w:szCs w:val="24"/>
        </w:rPr>
        <w:t xml:space="preserve"> </w:t>
      </w:r>
      <w:r w:rsidRPr="00F93E5E">
        <w:rPr>
          <w:rFonts w:ascii="Arial" w:hAnsi="Arial" w:cs="Arial"/>
          <w:sz w:val="24"/>
          <w:szCs w:val="24"/>
        </w:rPr>
        <w:t>planes de emergencia sólidos.</w:t>
      </w:r>
      <w:r w:rsidR="00D4470F">
        <w:rPr>
          <w:rFonts w:ascii="Arial" w:hAnsi="Arial" w:cs="Arial"/>
          <w:sz w:val="24"/>
          <w:szCs w:val="24"/>
        </w:rPr>
        <w:t xml:space="preserve"> (10) Estar</w:t>
      </w:r>
      <w:r w:rsidRPr="00F93E5E">
        <w:rPr>
          <w:rFonts w:ascii="Arial" w:hAnsi="Arial" w:cs="Arial"/>
          <w:sz w:val="24"/>
          <w:szCs w:val="24"/>
        </w:rPr>
        <w:t xml:space="preserve"> preparado</w:t>
      </w:r>
      <w:r w:rsidR="00D4470F">
        <w:rPr>
          <w:rFonts w:ascii="Arial" w:hAnsi="Arial" w:cs="Arial"/>
          <w:sz w:val="24"/>
          <w:szCs w:val="24"/>
        </w:rPr>
        <w:t>s</w:t>
      </w:r>
      <w:r w:rsidRPr="00F93E5E">
        <w:rPr>
          <w:rFonts w:ascii="Arial" w:hAnsi="Arial" w:cs="Arial"/>
          <w:sz w:val="24"/>
          <w:szCs w:val="24"/>
        </w:rPr>
        <w:t xml:space="preserve"> para interrumpir el tratamiento médico si las condici</w:t>
      </w:r>
      <w:r w:rsidR="00D4470F">
        <w:rPr>
          <w:rFonts w:ascii="Arial" w:hAnsi="Arial" w:cs="Arial"/>
          <w:sz w:val="24"/>
          <w:szCs w:val="24"/>
        </w:rPr>
        <w:t>ones justifican la interrupción y muy importante realizar investigación o procedimientos para asegurar la no trasmisión del virus a los gametos (espermatozoides, óvulos y embriones)</w:t>
      </w:r>
    </w:p>
    <w:p w:rsidR="00FD701A" w:rsidRPr="00F93E5E" w:rsidRDefault="00FD701A" w:rsidP="00F95A02">
      <w:pPr>
        <w:spacing w:after="0" w:line="360" w:lineRule="auto"/>
        <w:jc w:val="both"/>
        <w:rPr>
          <w:rFonts w:ascii="Arial" w:hAnsi="Arial" w:cs="Arial"/>
          <w:sz w:val="24"/>
          <w:szCs w:val="24"/>
        </w:rPr>
      </w:pPr>
    </w:p>
    <w:p w:rsidR="00FD701A" w:rsidRDefault="00FD701A" w:rsidP="00F95A02">
      <w:pPr>
        <w:spacing w:after="0" w:line="360" w:lineRule="auto"/>
        <w:jc w:val="both"/>
        <w:rPr>
          <w:rFonts w:ascii="Arial" w:hAnsi="Arial" w:cs="Arial"/>
          <w:sz w:val="24"/>
          <w:szCs w:val="24"/>
        </w:rPr>
      </w:pPr>
      <w:r w:rsidRPr="00F93E5E">
        <w:rPr>
          <w:rFonts w:ascii="Arial" w:hAnsi="Arial" w:cs="Arial"/>
          <w:sz w:val="24"/>
          <w:szCs w:val="24"/>
        </w:rPr>
        <w:t xml:space="preserve">Además de </w:t>
      </w:r>
      <w:r w:rsidR="00D4470F">
        <w:rPr>
          <w:rFonts w:ascii="Arial" w:hAnsi="Arial" w:cs="Arial"/>
          <w:sz w:val="24"/>
          <w:szCs w:val="24"/>
        </w:rPr>
        <w:t xml:space="preserve">recordar que: </w:t>
      </w:r>
      <w:r w:rsidRPr="00F93E5E">
        <w:rPr>
          <w:rFonts w:ascii="Arial" w:hAnsi="Arial" w:cs="Arial"/>
          <w:sz w:val="24"/>
          <w:szCs w:val="24"/>
        </w:rPr>
        <w:t>(1) Los profesionales y las prácticas de medicina reproductiva son recursos esenciales de primera línea para el cribado, el seguimiento y la evaluación de la prevalencia y el impacto de la enfermedad en los pacientes y su progenie a través de la recopilación de datos en el punto de atención.</w:t>
      </w:r>
      <w:r w:rsidR="00D4470F">
        <w:rPr>
          <w:rFonts w:ascii="Arial" w:hAnsi="Arial" w:cs="Arial"/>
          <w:sz w:val="24"/>
          <w:szCs w:val="24"/>
        </w:rPr>
        <w:t xml:space="preserve"> </w:t>
      </w:r>
      <w:r w:rsidRPr="00F93E5E">
        <w:rPr>
          <w:rFonts w:ascii="Arial" w:hAnsi="Arial" w:cs="Arial"/>
          <w:sz w:val="24"/>
          <w:szCs w:val="24"/>
        </w:rPr>
        <w:lastRenderedPageBreak/>
        <w:t>(2) ESHRE, ASRM e IFFS se comprometen a monitorear continuamente los efectos de COVID-19 en gametos y tejidos reproductivos, recolectando datos sobre pacientes embarazadas infectadas durante la pandemia y evaluando los resultados de madres y neonatos.</w:t>
      </w:r>
      <w:r w:rsidR="00A97FEE">
        <w:rPr>
          <w:rFonts w:ascii="Arial" w:hAnsi="Arial" w:cs="Arial"/>
          <w:sz w:val="24"/>
          <w:szCs w:val="24"/>
        </w:rPr>
        <w:t xml:space="preserve"> (</w:t>
      </w:r>
      <w:r w:rsidR="00B4040E" w:rsidRPr="009305C3">
        <w:rPr>
          <w:rFonts w:ascii="Arial" w:hAnsi="Arial" w:cs="Arial"/>
          <w:b/>
          <w:sz w:val="24"/>
          <w:szCs w:val="24"/>
        </w:rPr>
        <w:t>49</w:t>
      </w:r>
      <w:r w:rsidR="00A97FEE">
        <w:rPr>
          <w:rFonts w:ascii="Arial" w:hAnsi="Arial" w:cs="Arial"/>
          <w:sz w:val="24"/>
          <w:szCs w:val="24"/>
        </w:rPr>
        <w:t>).</w:t>
      </w:r>
    </w:p>
    <w:p w:rsidR="001D2B12" w:rsidRDefault="001D2B12" w:rsidP="00F95A02">
      <w:pPr>
        <w:spacing w:after="0" w:line="360" w:lineRule="auto"/>
        <w:jc w:val="both"/>
        <w:rPr>
          <w:rFonts w:ascii="Arial" w:hAnsi="Arial" w:cs="Arial"/>
          <w:b/>
          <w:sz w:val="24"/>
          <w:szCs w:val="24"/>
        </w:rPr>
      </w:pPr>
    </w:p>
    <w:p w:rsidR="00937D2B" w:rsidRPr="00937D2B" w:rsidRDefault="00937D2B" w:rsidP="00F95A02">
      <w:pPr>
        <w:spacing w:after="0" w:line="360" w:lineRule="auto"/>
        <w:jc w:val="both"/>
        <w:rPr>
          <w:rFonts w:ascii="Arial" w:hAnsi="Arial" w:cs="Arial"/>
          <w:b/>
          <w:sz w:val="24"/>
          <w:szCs w:val="24"/>
        </w:rPr>
      </w:pPr>
      <w:r w:rsidRPr="00937D2B">
        <w:rPr>
          <w:rFonts w:ascii="Arial" w:hAnsi="Arial" w:cs="Arial"/>
          <w:b/>
          <w:sz w:val="24"/>
          <w:szCs w:val="24"/>
        </w:rPr>
        <w:t>Antecedentes.</w:t>
      </w:r>
    </w:p>
    <w:p w:rsidR="0075097D" w:rsidRPr="00C10FC8" w:rsidRDefault="004300F6" w:rsidP="00F95A02">
      <w:pPr>
        <w:spacing w:after="0" w:line="360" w:lineRule="auto"/>
        <w:jc w:val="both"/>
        <w:rPr>
          <w:rStyle w:val="tlid-translation"/>
          <w:rFonts w:ascii="Arial" w:hAnsi="Arial" w:cs="Arial"/>
          <w:sz w:val="24"/>
          <w:szCs w:val="24"/>
          <w:lang w:val="es-ES"/>
        </w:rPr>
      </w:pPr>
      <w:r w:rsidRPr="00C10FC8">
        <w:rPr>
          <w:rFonts w:ascii="Arial" w:hAnsi="Arial" w:cs="Arial"/>
          <w:sz w:val="24"/>
          <w:szCs w:val="24"/>
          <w:lang w:val="es-ES"/>
        </w:rPr>
        <w:br/>
      </w:r>
      <w:r w:rsidRPr="00C10FC8">
        <w:rPr>
          <w:rStyle w:val="tlid-translation"/>
          <w:rFonts w:ascii="Arial" w:hAnsi="Arial" w:cs="Arial"/>
          <w:sz w:val="24"/>
          <w:szCs w:val="24"/>
          <w:lang w:val="es-ES"/>
        </w:rPr>
        <w:t xml:space="preserve">Recientemente, los gobiernos de todo el mundo anunciaron las restricciones de mayor alcance a la libertad personal en la historia moderna debido a COVID-19. El notable aumento en los casos de COVID-19 aumenta la posibilidad de hospitalizaciones masivas que ningún sistema de salud en el mundo puede manejar. La necesidad urgente de evitar este escenario es la justificación de las restricciones implementadas, y las sociedades de medicina reproductiva siguen de manera decisiva emitiendo una guía experta basada en el mejor juicio. </w:t>
      </w:r>
      <w:r w:rsidR="00C10FC8" w:rsidRPr="00C10FC8">
        <w:rPr>
          <w:rStyle w:val="tlid-translation"/>
          <w:rFonts w:ascii="Arial" w:hAnsi="Arial" w:cs="Arial"/>
          <w:sz w:val="24"/>
          <w:szCs w:val="24"/>
          <w:lang w:val="es-ES"/>
        </w:rPr>
        <w:t>(</w:t>
      </w:r>
      <w:r w:rsidR="00B4040E" w:rsidRPr="009305C3">
        <w:rPr>
          <w:rStyle w:val="tlid-translation"/>
          <w:rFonts w:ascii="Arial" w:hAnsi="Arial" w:cs="Arial"/>
          <w:b/>
          <w:sz w:val="24"/>
          <w:szCs w:val="24"/>
          <w:lang w:val="es-ES"/>
        </w:rPr>
        <w:t>50</w:t>
      </w:r>
      <w:r w:rsidR="00C10FC8" w:rsidRPr="00C10FC8">
        <w:rPr>
          <w:rStyle w:val="tlid-translation"/>
          <w:rFonts w:ascii="Arial" w:hAnsi="Arial" w:cs="Arial"/>
          <w:sz w:val="24"/>
          <w:szCs w:val="24"/>
          <w:lang w:val="es-ES"/>
        </w:rPr>
        <w:t>)</w:t>
      </w:r>
      <w:r w:rsidRPr="00C10FC8">
        <w:rPr>
          <w:rFonts w:ascii="Arial" w:hAnsi="Arial" w:cs="Arial"/>
          <w:sz w:val="24"/>
          <w:szCs w:val="24"/>
          <w:lang w:val="es-ES"/>
        </w:rPr>
        <w:br/>
      </w:r>
      <w:r w:rsidRPr="00C10FC8">
        <w:rPr>
          <w:rFonts w:ascii="Arial" w:hAnsi="Arial" w:cs="Arial"/>
          <w:sz w:val="24"/>
          <w:szCs w:val="24"/>
          <w:lang w:val="es-ES"/>
        </w:rPr>
        <w:br/>
      </w:r>
      <w:r w:rsidRPr="00C10FC8">
        <w:rPr>
          <w:rStyle w:val="tlid-translation"/>
          <w:rFonts w:ascii="Arial" w:hAnsi="Arial" w:cs="Arial"/>
          <w:sz w:val="24"/>
          <w:szCs w:val="24"/>
          <w:lang w:val="es-ES"/>
        </w:rPr>
        <w:t>Nuestra preocupación es que un bloqueo prolongado del tratamiento de fertilidad sea perjudicial tanto para los pacientes como para la sociedad. Además, la comunidad de fertilidad no está segura acerca de cómo brindar atención óptima a pacientes infértiles, sin comprometer la seguridad, una vez que se establece el reinicio de los servicios de fertilidad.</w:t>
      </w:r>
    </w:p>
    <w:p w:rsidR="00937D2B" w:rsidRDefault="004300F6" w:rsidP="00F95A02">
      <w:pPr>
        <w:spacing w:after="0" w:line="360" w:lineRule="auto"/>
        <w:jc w:val="both"/>
        <w:rPr>
          <w:rStyle w:val="tlid-translation"/>
          <w:rFonts w:ascii="Arial" w:hAnsi="Arial" w:cs="Arial"/>
          <w:sz w:val="24"/>
          <w:szCs w:val="24"/>
          <w:lang w:val="es-ES"/>
        </w:rPr>
      </w:pPr>
      <w:r w:rsidRPr="00C10FC8">
        <w:rPr>
          <w:rFonts w:ascii="Arial" w:hAnsi="Arial" w:cs="Arial"/>
          <w:sz w:val="24"/>
          <w:szCs w:val="24"/>
          <w:lang w:val="es-ES"/>
        </w:rPr>
        <w:br/>
      </w:r>
      <w:r w:rsidRPr="00C10FC8">
        <w:rPr>
          <w:rStyle w:val="tlid-translation"/>
          <w:rFonts w:ascii="Arial" w:hAnsi="Arial" w:cs="Arial"/>
          <w:sz w:val="24"/>
          <w:szCs w:val="24"/>
          <w:lang w:val="es-ES"/>
        </w:rPr>
        <w:t>Por lo tanto, nuestro objetivo es proponer remedios para mitigar las consecuencias a largo plazo de una interrupción prolongada del tratamiento de infertilidad y para ayudar a las autoridades reguladoras y los proveedores de atención médica a identificar qué pacientes podrían tener prioridad para la continuación de la atención de la fertilidad en un entorno seguro.</w:t>
      </w:r>
      <w:r w:rsidR="00315E8C" w:rsidRPr="00C10FC8">
        <w:rPr>
          <w:rStyle w:val="tlid-translation"/>
          <w:rFonts w:ascii="Arial" w:hAnsi="Arial" w:cs="Arial"/>
          <w:sz w:val="24"/>
          <w:szCs w:val="24"/>
          <w:lang w:val="es-ES"/>
        </w:rPr>
        <w:t xml:space="preserve"> </w:t>
      </w:r>
      <w:r w:rsidR="00C10FC8">
        <w:rPr>
          <w:rStyle w:val="tlid-translation"/>
          <w:rFonts w:ascii="Arial" w:hAnsi="Arial" w:cs="Arial"/>
          <w:sz w:val="24"/>
          <w:szCs w:val="24"/>
          <w:lang w:val="es-ES"/>
        </w:rPr>
        <w:t>(</w:t>
      </w:r>
      <w:r w:rsidR="00C10FC8" w:rsidRPr="009305C3">
        <w:rPr>
          <w:rStyle w:val="tlid-translation"/>
          <w:rFonts w:ascii="Arial" w:hAnsi="Arial" w:cs="Arial"/>
          <w:b/>
          <w:sz w:val="24"/>
          <w:szCs w:val="24"/>
          <w:lang w:val="es-ES"/>
        </w:rPr>
        <w:t>50, 51</w:t>
      </w:r>
      <w:r w:rsidR="00C10FC8">
        <w:rPr>
          <w:rStyle w:val="tlid-translation"/>
          <w:rFonts w:ascii="Arial" w:hAnsi="Arial" w:cs="Arial"/>
          <w:sz w:val="24"/>
          <w:szCs w:val="24"/>
          <w:lang w:val="es-ES"/>
        </w:rPr>
        <w:t>)</w:t>
      </w:r>
    </w:p>
    <w:p w:rsidR="00D5426E" w:rsidRDefault="00D5426E" w:rsidP="00F95A02">
      <w:pPr>
        <w:spacing w:after="0" w:line="360" w:lineRule="auto"/>
        <w:jc w:val="both"/>
        <w:rPr>
          <w:rStyle w:val="tlid-translation"/>
          <w:rFonts w:ascii="Arial" w:hAnsi="Arial" w:cs="Arial"/>
          <w:sz w:val="24"/>
          <w:szCs w:val="24"/>
          <w:lang w:val="es-ES"/>
        </w:rPr>
      </w:pPr>
    </w:p>
    <w:p w:rsidR="00EF0964" w:rsidRDefault="00EF0964" w:rsidP="00F95A02">
      <w:pPr>
        <w:spacing w:after="0" w:line="360" w:lineRule="auto"/>
        <w:jc w:val="both"/>
        <w:rPr>
          <w:rStyle w:val="tlid-translation"/>
          <w:rFonts w:ascii="Arial" w:hAnsi="Arial" w:cs="Arial"/>
          <w:sz w:val="24"/>
          <w:szCs w:val="24"/>
          <w:lang w:val="es-ES"/>
        </w:rPr>
      </w:pPr>
    </w:p>
    <w:p w:rsidR="00EF0964" w:rsidRDefault="00EF0964" w:rsidP="00F95A02">
      <w:pPr>
        <w:spacing w:after="0" w:line="360" w:lineRule="auto"/>
        <w:jc w:val="both"/>
        <w:rPr>
          <w:rStyle w:val="tlid-translation"/>
          <w:rFonts w:ascii="Arial" w:hAnsi="Arial" w:cs="Arial"/>
          <w:sz w:val="24"/>
          <w:szCs w:val="24"/>
          <w:lang w:val="es-ES"/>
        </w:rPr>
      </w:pPr>
    </w:p>
    <w:p w:rsidR="00EF0964" w:rsidRDefault="00EF0964" w:rsidP="00F95A02">
      <w:pPr>
        <w:spacing w:after="0" w:line="360" w:lineRule="auto"/>
        <w:jc w:val="both"/>
        <w:rPr>
          <w:rStyle w:val="tlid-translation"/>
          <w:rFonts w:ascii="Arial" w:hAnsi="Arial" w:cs="Arial"/>
          <w:sz w:val="24"/>
          <w:szCs w:val="24"/>
          <w:lang w:val="es-ES"/>
        </w:rPr>
      </w:pPr>
    </w:p>
    <w:p w:rsidR="00EF0964" w:rsidRPr="00C10FC8" w:rsidRDefault="00EF0964" w:rsidP="00F95A02">
      <w:pPr>
        <w:spacing w:after="0" w:line="360" w:lineRule="auto"/>
        <w:jc w:val="both"/>
        <w:rPr>
          <w:rStyle w:val="tlid-translation"/>
          <w:rFonts w:ascii="Arial" w:hAnsi="Arial" w:cs="Arial"/>
          <w:sz w:val="24"/>
          <w:szCs w:val="24"/>
          <w:lang w:val="es-ES"/>
        </w:rPr>
      </w:pPr>
    </w:p>
    <w:p w:rsidR="00BC44F1" w:rsidRDefault="00BC44F1" w:rsidP="00F95A02">
      <w:pPr>
        <w:spacing w:after="0" w:line="360" w:lineRule="auto"/>
        <w:jc w:val="both"/>
        <w:rPr>
          <w:rFonts w:ascii="Arial" w:hAnsi="Arial" w:cs="Arial"/>
          <w:b/>
          <w:sz w:val="24"/>
          <w:szCs w:val="24"/>
        </w:rPr>
      </w:pPr>
    </w:p>
    <w:p w:rsidR="009D1B84" w:rsidRDefault="00C10FC8" w:rsidP="00F95A02">
      <w:pPr>
        <w:spacing w:after="0" w:line="360" w:lineRule="auto"/>
        <w:jc w:val="both"/>
        <w:rPr>
          <w:rFonts w:ascii="Arial" w:hAnsi="Arial" w:cs="Arial"/>
          <w:b/>
          <w:sz w:val="24"/>
          <w:szCs w:val="24"/>
        </w:rPr>
      </w:pPr>
      <w:r>
        <w:rPr>
          <w:rFonts w:ascii="Arial" w:hAnsi="Arial" w:cs="Arial"/>
          <w:b/>
          <w:sz w:val="24"/>
          <w:szCs w:val="24"/>
        </w:rPr>
        <w:t>COVID – 19 y sistema reproductor masculino.</w:t>
      </w:r>
    </w:p>
    <w:p w:rsidR="00D5426E" w:rsidRDefault="00D5426E" w:rsidP="00F95A02">
      <w:pPr>
        <w:spacing w:after="0" w:line="360" w:lineRule="auto"/>
        <w:jc w:val="both"/>
        <w:rPr>
          <w:rFonts w:ascii="Arial" w:hAnsi="Arial" w:cs="Arial"/>
          <w:b/>
          <w:sz w:val="24"/>
          <w:szCs w:val="24"/>
        </w:rPr>
      </w:pPr>
    </w:p>
    <w:p w:rsidR="00A9465F" w:rsidRDefault="00C10FC8" w:rsidP="00F95A02">
      <w:pPr>
        <w:spacing w:after="0" w:line="360" w:lineRule="auto"/>
        <w:jc w:val="both"/>
        <w:rPr>
          <w:rStyle w:val="tlid-translation"/>
          <w:rFonts w:ascii="Arial" w:hAnsi="Arial" w:cs="Arial"/>
          <w:sz w:val="24"/>
          <w:szCs w:val="24"/>
          <w:lang w:val="es-ES"/>
        </w:rPr>
      </w:pPr>
      <w:r w:rsidRPr="00C10FC8">
        <w:rPr>
          <w:rFonts w:ascii="Arial" w:hAnsi="Arial" w:cs="Arial"/>
          <w:sz w:val="24"/>
          <w:szCs w:val="24"/>
        </w:rPr>
        <w:t>Se tienen evidencias científicas de la afectación del virus SARS-CoV-2 en el sistema reproductor masculino</w:t>
      </w:r>
      <w:r w:rsidRPr="00BC4688">
        <w:rPr>
          <w:rFonts w:ascii="Arial" w:hAnsi="Arial" w:cs="Arial"/>
          <w:sz w:val="24"/>
          <w:szCs w:val="24"/>
        </w:rPr>
        <w:t>. (</w:t>
      </w:r>
      <w:r w:rsidR="00D4178F" w:rsidRPr="009305C3">
        <w:rPr>
          <w:rFonts w:ascii="Arial" w:hAnsi="Arial" w:cs="Arial"/>
          <w:b/>
          <w:sz w:val="24"/>
          <w:szCs w:val="24"/>
        </w:rPr>
        <w:t>91</w:t>
      </w:r>
      <w:r w:rsidRPr="00BC4688">
        <w:rPr>
          <w:rFonts w:ascii="Arial" w:hAnsi="Arial" w:cs="Arial"/>
          <w:sz w:val="24"/>
          <w:szCs w:val="24"/>
        </w:rPr>
        <w:t>)</w:t>
      </w:r>
      <w:r w:rsidRPr="00C10FC8">
        <w:rPr>
          <w:rFonts w:ascii="Arial" w:hAnsi="Arial" w:cs="Arial"/>
          <w:sz w:val="24"/>
          <w:szCs w:val="24"/>
        </w:rPr>
        <w:t xml:space="preserve">  Este virus </w:t>
      </w:r>
      <w:r w:rsidR="00A9465F" w:rsidRPr="00C10FC8">
        <w:rPr>
          <w:rStyle w:val="tlid-translation"/>
          <w:rFonts w:ascii="Arial" w:hAnsi="Arial" w:cs="Arial"/>
          <w:sz w:val="24"/>
          <w:szCs w:val="24"/>
          <w:lang w:val="es-ES"/>
        </w:rPr>
        <w:t>ha</w:t>
      </w:r>
      <w:r w:rsidR="00A9465F" w:rsidRPr="004F433C">
        <w:rPr>
          <w:rStyle w:val="tlid-translation"/>
          <w:rFonts w:ascii="Arial" w:hAnsi="Arial" w:cs="Arial"/>
          <w:sz w:val="24"/>
          <w:szCs w:val="24"/>
          <w:lang w:val="es-ES"/>
        </w:rPr>
        <w:t xml:space="preserve"> creado una pandemia global responsable de </w:t>
      </w:r>
      <w:r w:rsidR="004F433C">
        <w:rPr>
          <w:rStyle w:val="tlid-translation"/>
          <w:rFonts w:ascii="Arial" w:hAnsi="Arial" w:cs="Arial"/>
          <w:sz w:val="24"/>
          <w:szCs w:val="24"/>
          <w:lang w:val="es-ES"/>
        </w:rPr>
        <w:t xml:space="preserve">miles de muertes daños económicos incalculables. </w:t>
      </w:r>
      <w:r w:rsidR="00FF61A8">
        <w:rPr>
          <w:rStyle w:val="tlid-translation"/>
          <w:rFonts w:ascii="Arial" w:hAnsi="Arial" w:cs="Arial"/>
          <w:sz w:val="24"/>
          <w:szCs w:val="24"/>
          <w:lang w:val="es-ES"/>
        </w:rPr>
        <w:t xml:space="preserve">La mayoría de los esfuerzos se ha dado en el </w:t>
      </w:r>
      <w:r w:rsidR="00A9465F" w:rsidRPr="004F433C">
        <w:rPr>
          <w:rStyle w:val="tlid-translation"/>
          <w:rFonts w:ascii="Arial" w:hAnsi="Arial" w:cs="Arial"/>
          <w:sz w:val="24"/>
          <w:szCs w:val="24"/>
          <w:lang w:val="es-ES"/>
        </w:rPr>
        <w:t xml:space="preserve">sistema respiratorio, </w:t>
      </w:r>
      <w:r w:rsidR="00FF61A8">
        <w:rPr>
          <w:rStyle w:val="tlid-translation"/>
          <w:rFonts w:ascii="Arial" w:hAnsi="Arial" w:cs="Arial"/>
          <w:sz w:val="24"/>
          <w:szCs w:val="24"/>
          <w:lang w:val="es-ES"/>
        </w:rPr>
        <w:t>s</w:t>
      </w:r>
      <w:r w:rsidR="00A9465F" w:rsidRPr="004F433C">
        <w:rPr>
          <w:rStyle w:val="tlid-translation"/>
          <w:rFonts w:ascii="Arial" w:hAnsi="Arial" w:cs="Arial"/>
          <w:sz w:val="24"/>
          <w:szCs w:val="24"/>
          <w:lang w:val="es-ES"/>
        </w:rPr>
        <w:t>in embargo, otros tejidos también son susceptibles al ataque viral, i</w:t>
      </w:r>
      <w:r w:rsidR="00FF61A8">
        <w:rPr>
          <w:rStyle w:val="tlid-translation"/>
          <w:rFonts w:ascii="Arial" w:hAnsi="Arial" w:cs="Arial"/>
          <w:sz w:val="24"/>
          <w:szCs w:val="24"/>
          <w:lang w:val="es-ES"/>
        </w:rPr>
        <w:t>ncluidos riñón, corazón, cerebro y sistema reproductor.</w:t>
      </w:r>
    </w:p>
    <w:p w:rsidR="00EF0964" w:rsidRPr="00C10FC8" w:rsidRDefault="00EF0964" w:rsidP="00F95A02">
      <w:pPr>
        <w:spacing w:after="0" w:line="360" w:lineRule="auto"/>
        <w:jc w:val="both"/>
        <w:rPr>
          <w:rStyle w:val="tlid-translation"/>
          <w:rFonts w:ascii="Arial" w:hAnsi="Arial" w:cs="Arial"/>
          <w:b/>
          <w:sz w:val="24"/>
          <w:szCs w:val="24"/>
        </w:rPr>
      </w:pPr>
    </w:p>
    <w:p w:rsidR="00F005E4" w:rsidRDefault="00FF61A8" w:rsidP="00F95A02">
      <w:pPr>
        <w:spacing w:after="0" w:line="360" w:lineRule="auto"/>
        <w:jc w:val="both"/>
        <w:rPr>
          <w:rStyle w:val="tlid-translation"/>
          <w:rFonts w:ascii="Arial" w:hAnsi="Arial" w:cs="Arial"/>
          <w:sz w:val="24"/>
          <w:szCs w:val="24"/>
          <w:lang w:val="es-ES"/>
        </w:rPr>
      </w:pPr>
      <w:r>
        <w:rPr>
          <w:rStyle w:val="tlid-translation"/>
          <w:rFonts w:ascii="Arial" w:hAnsi="Arial" w:cs="Arial"/>
          <w:sz w:val="24"/>
          <w:szCs w:val="24"/>
          <w:lang w:val="es-ES"/>
        </w:rPr>
        <w:t>E</w:t>
      </w:r>
      <w:r w:rsidR="00F005E4" w:rsidRPr="004F433C">
        <w:rPr>
          <w:rStyle w:val="tlid-translation"/>
          <w:rFonts w:ascii="Arial" w:hAnsi="Arial" w:cs="Arial"/>
          <w:sz w:val="24"/>
          <w:szCs w:val="24"/>
          <w:lang w:val="es-ES"/>
        </w:rPr>
        <w:t xml:space="preserve">videncias recientes que muestran que </w:t>
      </w:r>
      <w:r w:rsidR="00A9465F" w:rsidRPr="004F433C">
        <w:rPr>
          <w:rStyle w:val="tlid-translation"/>
          <w:rFonts w:ascii="Arial" w:hAnsi="Arial" w:cs="Arial"/>
          <w:sz w:val="24"/>
          <w:szCs w:val="24"/>
          <w:lang w:val="es-ES"/>
        </w:rPr>
        <w:t xml:space="preserve">sistema reproductor masculino, </w:t>
      </w:r>
      <w:r w:rsidR="00F005E4" w:rsidRPr="004F433C">
        <w:rPr>
          <w:rStyle w:val="tlid-translation"/>
          <w:rFonts w:ascii="Arial" w:hAnsi="Arial" w:cs="Arial"/>
          <w:sz w:val="24"/>
          <w:szCs w:val="24"/>
          <w:lang w:val="es-ES"/>
        </w:rPr>
        <w:t xml:space="preserve">especialmente los </w:t>
      </w:r>
      <w:r w:rsidR="00A9465F" w:rsidRPr="004F433C">
        <w:rPr>
          <w:rStyle w:val="tlid-translation"/>
          <w:rFonts w:ascii="Arial" w:hAnsi="Arial" w:cs="Arial"/>
          <w:sz w:val="24"/>
          <w:szCs w:val="24"/>
          <w:lang w:val="es-ES"/>
        </w:rPr>
        <w:t>espermatozoides</w:t>
      </w:r>
      <w:r w:rsidR="00F005E4" w:rsidRPr="004F433C">
        <w:rPr>
          <w:rStyle w:val="tlid-translation"/>
          <w:rFonts w:ascii="Arial" w:hAnsi="Arial" w:cs="Arial"/>
          <w:sz w:val="24"/>
          <w:szCs w:val="24"/>
          <w:lang w:val="es-ES"/>
        </w:rPr>
        <w:t xml:space="preserve"> son </w:t>
      </w:r>
      <w:r w:rsidR="00A9465F" w:rsidRPr="004F433C">
        <w:rPr>
          <w:rStyle w:val="tlid-translation"/>
          <w:rFonts w:ascii="Arial" w:hAnsi="Arial" w:cs="Arial"/>
          <w:sz w:val="24"/>
          <w:szCs w:val="24"/>
          <w:lang w:val="es-ES"/>
        </w:rPr>
        <w:t>vulnerable</w:t>
      </w:r>
      <w:r w:rsidR="00F005E4" w:rsidRPr="004F433C">
        <w:rPr>
          <w:rStyle w:val="tlid-translation"/>
          <w:rFonts w:ascii="Arial" w:hAnsi="Arial" w:cs="Arial"/>
          <w:sz w:val="24"/>
          <w:szCs w:val="24"/>
          <w:lang w:val="es-ES"/>
        </w:rPr>
        <w:t>s</w:t>
      </w:r>
      <w:r w:rsidR="00A9465F" w:rsidRPr="004F433C">
        <w:rPr>
          <w:rStyle w:val="tlid-translation"/>
          <w:rFonts w:ascii="Arial" w:hAnsi="Arial" w:cs="Arial"/>
          <w:sz w:val="24"/>
          <w:szCs w:val="24"/>
          <w:lang w:val="es-ES"/>
        </w:rPr>
        <w:t xml:space="preserve">, </w:t>
      </w:r>
      <w:r w:rsidR="00F005E4" w:rsidRPr="004F433C">
        <w:rPr>
          <w:rStyle w:val="tlid-translation"/>
          <w:rFonts w:ascii="Arial" w:hAnsi="Arial" w:cs="Arial"/>
          <w:sz w:val="24"/>
          <w:szCs w:val="24"/>
          <w:lang w:val="es-ES"/>
        </w:rPr>
        <w:t>aumentando</w:t>
      </w:r>
      <w:r w:rsidR="00A9465F" w:rsidRPr="004F433C">
        <w:rPr>
          <w:rStyle w:val="tlid-translation"/>
          <w:rFonts w:ascii="Arial" w:hAnsi="Arial" w:cs="Arial"/>
          <w:sz w:val="24"/>
          <w:szCs w:val="24"/>
          <w:lang w:val="es-ES"/>
        </w:rPr>
        <w:t xml:space="preserve"> la posibilidad de que COVID-19 pueda inducir infer</w:t>
      </w:r>
      <w:r w:rsidR="00F005E4" w:rsidRPr="004F433C">
        <w:rPr>
          <w:rStyle w:val="tlid-translation"/>
          <w:rFonts w:ascii="Arial" w:hAnsi="Arial" w:cs="Arial"/>
          <w:sz w:val="24"/>
          <w:szCs w:val="24"/>
          <w:lang w:val="es-ES"/>
        </w:rPr>
        <w:t>tilidad masculina</w:t>
      </w:r>
      <w:r w:rsidR="004E68C7">
        <w:rPr>
          <w:rStyle w:val="tlid-translation"/>
          <w:rFonts w:ascii="Arial" w:hAnsi="Arial" w:cs="Arial"/>
          <w:sz w:val="24"/>
          <w:szCs w:val="24"/>
          <w:lang w:val="es-ES"/>
        </w:rPr>
        <w:t>,</w:t>
      </w:r>
      <w:r w:rsidR="00F005E4" w:rsidRPr="004F433C">
        <w:rPr>
          <w:rStyle w:val="tlid-translation"/>
          <w:rFonts w:ascii="Arial" w:hAnsi="Arial" w:cs="Arial"/>
          <w:sz w:val="24"/>
          <w:szCs w:val="24"/>
          <w:lang w:val="es-ES"/>
        </w:rPr>
        <w:t xml:space="preserve"> facilitando</w:t>
      </w:r>
      <w:r w:rsidR="00A9465F" w:rsidRPr="004F433C">
        <w:rPr>
          <w:rStyle w:val="tlid-translation"/>
          <w:rFonts w:ascii="Arial" w:hAnsi="Arial" w:cs="Arial"/>
          <w:sz w:val="24"/>
          <w:szCs w:val="24"/>
          <w:lang w:val="es-ES"/>
        </w:rPr>
        <w:t xml:space="preserve"> la t</w:t>
      </w:r>
      <w:r w:rsidR="004E68C7">
        <w:rPr>
          <w:rStyle w:val="tlid-translation"/>
          <w:rFonts w:ascii="Arial" w:hAnsi="Arial" w:cs="Arial"/>
          <w:sz w:val="24"/>
          <w:szCs w:val="24"/>
          <w:lang w:val="es-ES"/>
        </w:rPr>
        <w:t>ransmisión sexual de este virus</w:t>
      </w:r>
      <w:r w:rsidR="00A9465F" w:rsidRPr="004F433C">
        <w:rPr>
          <w:rStyle w:val="tlid-translation"/>
          <w:rFonts w:ascii="Arial" w:hAnsi="Arial" w:cs="Arial"/>
          <w:sz w:val="24"/>
          <w:szCs w:val="24"/>
          <w:lang w:val="es-ES"/>
        </w:rPr>
        <w:t xml:space="preserve"> dependiendo de nivel de infección</w:t>
      </w:r>
      <w:r w:rsidR="004E68C7">
        <w:rPr>
          <w:rStyle w:val="tlid-translation"/>
          <w:rFonts w:ascii="Arial" w:hAnsi="Arial" w:cs="Arial"/>
          <w:sz w:val="24"/>
          <w:szCs w:val="24"/>
          <w:lang w:val="es-ES"/>
        </w:rPr>
        <w:t>, U</w:t>
      </w:r>
      <w:r w:rsidR="00F005E4" w:rsidRPr="004F433C">
        <w:rPr>
          <w:rStyle w:val="tlid-translation"/>
          <w:rFonts w:ascii="Arial" w:hAnsi="Arial" w:cs="Arial"/>
          <w:sz w:val="24"/>
          <w:szCs w:val="24"/>
          <w:lang w:val="es-ES"/>
        </w:rPr>
        <w:t xml:space="preserve">n estudio publicado en </w:t>
      </w:r>
      <w:r w:rsidR="00A9465F" w:rsidRPr="004F433C">
        <w:rPr>
          <w:rStyle w:val="tlid-translation"/>
          <w:rFonts w:ascii="Arial" w:hAnsi="Arial" w:cs="Arial"/>
          <w:sz w:val="24"/>
          <w:szCs w:val="24"/>
          <w:lang w:val="es-ES"/>
        </w:rPr>
        <w:t xml:space="preserve"> JAMA Network Open </w:t>
      </w:r>
      <w:r w:rsidR="00F005E4" w:rsidRPr="004F433C">
        <w:rPr>
          <w:rStyle w:val="tlid-translation"/>
          <w:rFonts w:ascii="Arial" w:hAnsi="Arial" w:cs="Arial"/>
          <w:sz w:val="24"/>
          <w:szCs w:val="24"/>
          <w:lang w:val="es-ES"/>
        </w:rPr>
        <w:t xml:space="preserve">muestra al analizar </w:t>
      </w:r>
      <w:r w:rsidR="00A9465F" w:rsidRPr="004F433C">
        <w:rPr>
          <w:rStyle w:val="tlid-translation"/>
          <w:rFonts w:ascii="Arial" w:hAnsi="Arial" w:cs="Arial"/>
          <w:sz w:val="24"/>
          <w:szCs w:val="24"/>
          <w:lang w:val="es-ES"/>
        </w:rPr>
        <w:t>38 muestras de semen de pacientes con COVID-19, 6</w:t>
      </w:r>
      <w:r w:rsidR="00F005E4" w:rsidRPr="004F433C">
        <w:rPr>
          <w:rStyle w:val="tlid-translation"/>
          <w:rFonts w:ascii="Arial" w:hAnsi="Arial" w:cs="Arial"/>
          <w:sz w:val="24"/>
          <w:szCs w:val="24"/>
          <w:lang w:val="es-ES"/>
        </w:rPr>
        <w:t xml:space="preserve"> de ellos (4 en </w:t>
      </w:r>
      <w:r w:rsidR="00A9465F" w:rsidRPr="004F433C">
        <w:rPr>
          <w:rStyle w:val="tlid-translation"/>
          <w:rFonts w:ascii="Arial" w:hAnsi="Arial" w:cs="Arial"/>
          <w:sz w:val="24"/>
          <w:szCs w:val="24"/>
          <w:lang w:val="es-ES"/>
        </w:rPr>
        <w:t xml:space="preserve">etapa aguda de </w:t>
      </w:r>
      <w:r w:rsidR="00F005E4" w:rsidRPr="004F433C">
        <w:rPr>
          <w:rStyle w:val="tlid-translation"/>
          <w:rFonts w:ascii="Arial" w:hAnsi="Arial" w:cs="Arial"/>
          <w:sz w:val="24"/>
          <w:szCs w:val="24"/>
          <w:lang w:val="es-ES"/>
        </w:rPr>
        <w:t>infección y</w:t>
      </w:r>
      <w:r w:rsidR="00A9465F" w:rsidRPr="004F433C">
        <w:rPr>
          <w:rStyle w:val="tlid-translation"/>
          <w:rFonts w:ascii="Arial" w:hAnsi="Arial" w:cs="Arial"/>
          <w:sz w:val="24"/>
          <w:szCs w:val="24"/>
          <w:lang w:val="es-ES"/>
        </w:rPr>
        <w:t xml:space="preserve"> 2 que se estaban recuperando) dieron positivo para el virus por RT-PCR. </w:t>
      </w:r>
      <w:r w:rsidR="00B4040E" w:rsidRPr="00B4040E">
        <w:rPr>
          <w:rStyle w:val="tlid-translation"/>
          <w:rFonts w:ascii="Arial" w:hAnsi="Arial" w:cs="Arial"/>
          <w:sz w:val="24"/>
          <w:szCs w:val="24"/>
          <w:lang w:val="es-ES"/>
        </w:rPr>
        <w:t>(</w:t>
      </w:r>
      <w:r w:rsidR="00B4040E" w:rsidRPr="009305C3">
        <w:rPr>
          <w:rStyle w:val="tlid-translation"/>
          <w:rFonts w:ascii="Arial" w:hAnsi="Arial" w:cs="Arial"/>
          <w:b/>
          <w:sz w:val="24"/>
          <w:szCs w:val="24"/>
          <w:lang w:val="es-ES"/>
        </w:rPr>
        <w:t>53</w:t>
      </w:r>
      <w:r w:rsidR="00B4040E" w:rsidRPr="00B4040E">
        <w:rPr>
          <w:rStyle w:val="tlid-translation"/>
          <w:rFonts w:ascii="Arial" w:hAnsi="Arial" w:cs="Arial"/>
          <w:sz w:val="24"/>
          <w:szCs w:val="24"/>
          <w:lang w:val="es-ES"/>
        </w:rPr>
        <w:t>)</w:t>
      </w:r>
    </w:p>
    <w:p w:rsidR="00D5426E" w:rsidRPr="004F433C" w:rsidRDefault="00D5426E" w:rsidP="00F95A02">
      <w:pPr>
        <w:spacing w:after="0" w:line="360" w:lineRule="auto"/>
        <w:jc w:val="both"/>
        <w:rPr>
          <w:rStyle w:val="tlid-translation"/>
          <w:rFonts w:ascii="Arial" w:hAnsi="Arial" w:cs="Arial"/>
          <w:sz w:val="24"/>
          <w:szCs w:val="24"/>
          <w:lang w:val="es-ES"/>
        </w:rPr>
      </w:pPr>
    </w:p>
    <w:p w:rsidR="000D5C9D" w:rsidRDefault="00EB685D" w:rsidP="00F95A02">
      <w:pPr>
        <w:spacing w:after="0" w:line="360" w:lineRule="auto"/>
        <w:jc w:val="both"/>
        <w:rPr>
          <w:rStyle w:val="tlid-translation"/>
          <w:rFonts w:ascii="Arial" w:hAnsi="Arial" w:cs="Arial"/>
          <w:sz w:val="24"/>
          <w:szCs w:val="24"/>
          <w:lang w:val="es-ES"/>
        </w:rPr>
      </w:pPr>
      <w:r>
        <w:rPr>
          <w:rStyle w:val="tlid-translation"/>
          <w:rFonts w:ascii="Arial" w:hAnsi="Arial" w:cs="Arial"/>
          <w:sz w:val="24"/>
          <w:szCs w:val="24"/>
          <w:lang w:val="es-ES"/>
        </w:rPr>
        <w:t>Otras evidencias muestran</w:t>
      </w:r>
      <w:r w:rsidR="00F005E4" w:rsidRPr="004F433C">
        <w:rPr>
          <w:rStyle w:val="tlid-translation"/>
          <w:rFonts w:ascii="Arial" w:hAnsi="Arial" w:cs="Arial"/>
          <w:sz w:val="24"/>
          <w:szCs w:val="24"/>
          <w:lang w:val="es-ES"/>
        </w:rPr>
        <w:t xml:space="preserve"> que el virus  puede </w:t>
      </w:r>
      <w:r w:rsidR="00A9465F" w:rsidRPr="004F433C">
        <w:rPr>
          <w:rStyle w:val="tlid-translation"/>
          <w:rFonts w:ascii="Arial" w:hAnsi="Arial" w:cs="Arial"/>
          <w:sz w:val="24"/>
          <w:szCs w:val="24"/>
          <w:lang w:val="es-ES"/>
        </w:rPr>
        <w:t>tener un impacto fisiopatológico en los testículos</w:t>
      </w:r>
      <w:r>
        <w:rPr>
          <w:rStyle w:val="tlid-translation"/>
          <w:rFonts w:ascii="Arial" w:hAnsi="Arial" w:cs="Arial"/>
          <w:sz w:val="24"/>
          <w:szCs w:val="24"/>
          <w:lang w:val="es-ES"/>
        </w:rPr>
        <w:t xml:space="preserve">, </w:t>
      </w:r>
      <w:r w:rsidR="000D5C9D" w:rsidRPr="004F433C">
        <w:rPr>
          <w:rStyle w:val="tlid-translation"/>
          <w:rFonts w:ascii="Arial" w:hAnsi="Arial" w:cs="Arial"/>
          <w:sz w:val="24"/>
          <w:szCs w:val="24"/>
          <w:lang w:val="es-ES"/>
        </w:rPr>
        <w:t>los datos indican</w:t>
      </w:r>
      <w:r w:rsidR="00A9465F" w:rsidRPr="004F433C">
        <w:rPr>
          <w:rStyle w:val="tlid-translation"/>
          <w:rFonts w:ascii="Arial" w:hAnsi="Arial" w:cs="Arial"/>
          <w:sz w:val="24"/>
          <w:szCs w:val="24"/>
          <w:lang w:val="es-ES"/>
        </w:rPr>
        <w:t xml:space="preserve"> que la infe</w:t>
      </w:r>
      <w:r w:rsidR="00F005E4" w:rsidRPr="004F433C">
        <w:rPr>
          <w:rStyle w:val="tlid-translation"/>
          <w:rFonts w:ascii="Arial" w:hAnsi="Arial" w:cs="Arial"/>
          <w:sz w:val="24"/>
          <w:szCs w:val="24"/>
          <w:lang w:val="es-ES"/>
        </w:rPr>
        <w:t>cci</w:t>
      </w:r>
      <w:r w:rsidR="000D5C9D" w:rsidRPr="004F433C">
        <w:rPr>
          <w:rStyle w:val="tlid-translation"/>
          <w:rFonts w:ascii="Arial" w:hAnsi="Arial" w:cs="Arial"/>
          <w:sz w:val="24"/>
          <w:szCs w:val="24"/>
          <w:lang w:val="es-ES"/>
        </w:rPr>
        <w:t>ón activa por COVID-19 disminuye</w:t>
      </w:r>
      <w:r w:rsidR="00F005E4" w:rsidRPr="004F433C">
        <w:rPr>
          <w:rStyle w:val="tlid-translation"/>
          <w:rFonts w:ascii="Arial" w:hAnsi="Arial" w:cs="Arial"/>
          <w:sz w:val="24"/>
          <w:szCs w:val="24"/>
          <w:lang w:val="es-ES"/>
        </w:rPr>
        <w:t xml:space="preserve"> </w:t>
      </w:r>
      <w:r w:rsidR="00A9465F" w:rsidRPr="004F433C">
        <w:rPr>
          <w:rStyle w:val="tlid-translation"/>
          <w:rFonts w:ascii="Arial" w:hAnsi="Arial" w:cs="Arial"/>
          <w:sz w:val="24"/>
          <w:szCs w:val="24"/>
          <w:lang w:val="es-ES"/>
        </w:rPr>
        <w:t xml:space="preserve"> la rel</w:t>
      </w:r>
      <w:r>
        <w:rPr>
          <w:rStyle w:val="tlid-translation"/>
          <w:rFonts w:ascii="Arial" w:hAnsi="Arial" w:cs="Arial"/>
          <w:sz w:val="24"/>
          <w:szCs w:val="24"/>
          <w:lang w:val="es-ES"/>
        </w:rPr>
        <w:t>ación testosterona a LH, lo que refleja</w:t>
      </w:r>
      <w:r w:rsidR="000D5C9D" w:rsidRPr="004F433C">
        <w:rPr>
          <w:rStyle w:val="tlid-translation"/>
          <w:rFonts w:ascii="Arial" w:hAnsi="Arial" w:cs="Arial"/>
          <w:sz w:val="24"/>
          <w:szCs w:val="24"/>
          <w:lang w:val="es-ES"/>
        </w:rPr>
        <w:t xml:space="preserve"> un impacto</w:t>
      </w:r>
      <w:r w:rsidR="00A9465F" w:rsidRPr="004F433C">
        <w:rPr>
          <w:rStyle w:val="tlid-translation"/>
          <w:rFonts w:ascii="Arial" w:hAnsi="Arial" w:cs="Arial"/>
          <w:sz w:val="24"/>
          <w:szCs w:val="24"/>
          <w:lang w:val="es-ES"/>
        </w:rPr>
        <w:t xml:space="preserve"> en la capacidad de respuesta de las células de Leydig a l</w:t>
      </w:r>
      <w:r w:rsidR="00B4040E">
        <w:rPr>
          <w:rStyle w:val="tlid-translation"/>
          <w:rFonts w:ascii="Arial" w:hAnsi="Arial" w:cs="Arial"/>
          <w:sz w:val="24"/>
          <w:szCs w:val="24"/>
          <w:lang w:val="es-ES"/>
        </w:rPr>
        <w:t>a estimulación de LH. (</w:t>
      </w:r>
      <w:r w:rsidR="00B4040E" w:rsidRPr="009305C3">
        <w:rPr>
          <w:rStyle w:val="tlid-translation"/>
          <w:rFonts w:ascii="Arial" w:hAnsi="Arial" w:cs="Arial"/>
          <w:b/>
          <w:sz w:val="24"/>
          <w:szCs w:val="24"/>
          <w:lang w:val="es-ES"/>
        </w:rPr>
        <w:t>54</w:t>
      </w:r>
      <w:r w:rsidR="00B4040E">
        <w:rPr>
          <w:rStyle w:val="tlid-translation"/>
          <w:rFonts w:ascii="Arial" w:hAnsi="Arial" w:cs="Arial"/>
          <w:sz w:val="24"/>
          <w:szCs w:val="24"/>
          <w:lang w:val="es-ES"/>
        </w:rPr>
        <w:t>)</w:t>
      </w:r>
      <w:r w:rsidR="00A9465F" w:rsidRPr="004F433C">
        <w:rPr>
          <w:rStyle w:val="tlid-translation"/>
          <w:rFonts w:ascii="Arial" w:hAnsi="Arial" w:cs="Arial"/>
          <w:sz w:val="24"/>
          <w:szCs w:val="24"/>
          <w:lang w:val="es-ES"/>
        </w:rPr>
        <w:t xml:space="preserve"> </w:t>
      </w:r>
      <w:r>
        <w:rPr>
          <w:rStyle w:val="tlid-translation"/>
          <w:rFonts w:ascii="Arial" w:hAnsi="Arial" w:cs="Arial"/>
          <w:sz w:val="24"/>
          <w:szCs w:val="24"/>
          <w:lang w:val="es-ES"/>
        </w:rPr>
        <w:t xml:space="preserve">Además </w:t>
      </w:r>
      <w:r w:rsidR="000D5C9D" w:rsidRPr="004F433C">
        <w:rPr>
          <w:rStyle w:val="tlid-translation"/>
          <w:rFonts w:ascii="Arial" w:hAnsi="Arial" w:cs="Arial"/>
          <w:sz w:val="24"/>
          <w:szCs w:val="24"/>
          <w:lang w:val="es-ES"/>
        </w:rPr>
        <w:t xml:space="preserve">la </w:t>
      </w:r>
      <w:r w:rsidR="00A9465F" w:rsidRPr="004F433C">
        <w:rPr>
          <w:rStyle w:val="tlid-translation"/>
          <w:rFonts w:ascii="Arial" w:hAnsi="Arial" w:cs="Arial"/>
          <w:sz w:val="24"/>
          <w:szCs w:val="24"/>
          <w:lang w:val="es-ES"/>
        </w:rPr>
        <w:t>barre</w:t>
      </w:r>
      <w:r>
        <w:rPr>
          <w:rStyle w:val="tlid-translation"/>
          <w:rFonts w:ascii="Arial" w:hAnsi="Arial" w:cs="Arial"/>
          <w:sz w:val="24"/>
          <w:szCs w:val="24"/>
          <w:lang w:val="es-ES"/>
        </w:rPr>
        <w:t xml:space="preserve">ra de los testículos </w:t>
      </w:r>
      <w:r w:rsidR="00A9465F" w:rsidRPr="004F433C">
        <w:rPr>
          <w:rStyle w:val="tlid-translation"/>
          <w:rFonts w:ascii="Arial" w:hAnsi="Arial" w:cs="Arial"/>
          <w:sz w:val="24"/>
          <w:szCs w:val="24"/>
          <w:lang w:val="es-ES"/>
        </w:rPr>
        <w:t>ofrece poca defensa contra la invasión viral, dada la amplia gama de virus pa</w:t>
      </w:r>
      <w:r w:rsidR="000D5C9D" w:rsidRPr="004F433C">
        <w:rPr>
          <w:rStyle w:val="tlid-translation"/>
          <w:rFonts w:ascii="Arial" w:hAnsi="Arial" w:cs="Arial"/>
          <w:sz w:val="24"/>
          <w:szCs w:val="24"/>
          <w:lang w:val="es-ES"/>
        </w:rPr>
        <w:t>tógenos (VIH, hepatitis</w:t>
      </w:r>
      <w:r w:rsidR="00A9465F" w:rsidRPr="004F433C">
        <w:rPr>
          <w:rStyle w:val="tlid-translation"/>
          <w:rFonts w:ascii="Arial" w:hAnsi="Arial" w:cs="Arial"/>
          <w:sz w:val="24"/>
          <w:szCs w:val="24"/>
          <w:lang w:val="es-ES"/>
        </w:rPr>
        <w:t xml:space="preserve">, papiloma) que </w:t>
      </w:r>
      <w:r w:rsidR="000D5C9D" w:rsidRPr="004F433C">
        <w:rPr>
          <w:rStyle w:val="tlid-translation"/>
          <w:rFonts w:ascii="Arial" w:hAnsi="Arial" w:cs="Arial"/>
          <w:sz w:val="24"/>
          <w:szCs w:val="24"/>
          <w:lang w:val="es-ES"/>
        </w:rPr>
        <w:t>son capaces d</w:t>
      </w:r>
      <w:r w:rsidR="00A9465F" w:rsidRPr="004F433C">
        <w:rPr>
          <w:rStyle w:val="tlid-translation"/>
          <w:rFonts w:ascii="Arial" w:hAnsi="Arial" w:cs="Arial"/>
          <w:sz w:val="24"/>
          <w:szCs w:val="24"/>
          <w:lang w:val="es-ES"/>
        </w:rPr>
        <w:t xml:space="preserve">e dañar los testículos y </w:t>
      </w:r>
      <w:r w:rsidR="000D5C9D" w:rsidRPr="004F433C">
        <w:rPr>
          <w:rStyle w:val="tlid-translation"/>
          <w:rFonts w:ascii="Arial" w:hAnsi="Arial" w:cs="Arial"/>
          <w:sz w:val="24"/>
          <w:szCs w:val="24"/>
          <w:lang w:val="es-ES"/>
        </w:rPr>
        <w:t xml:space="preserve">provocar infertilidad. </w:t>
      </w:r>
    </w:p>
    <w:p w:rsidR="00D5426E" w:rsidRPr="004F433C" w:rsidRDefault="00D5426E" w:rsidP="00F95A02">
      <w:pPr>
        <w:spacing w:after="0" w:line="360" w:lineRule="auto"/>
        <w:jc w:val="both"/>
        <w:rPr>
          <w:rStyle w:val="tlid-translation"/>
          <w:rFonts w:ascii="Arial" w:hAnsi="Arial" w:cs="Arial"/>
          <w:sz w:val="24"/>
          <w:szCs w:val="24"/>
          <w:lang w:val="es-ES"/>
        </w:rPr>
      </w:pPr>
    </w:p>
    <w:p w:rsidR="00B4040E" w:rsidRDefault="000D5C9D" w:rsidP="00F95A02">
      <w:pPr>
        <w:spacing w:after="0" w:line="360" w:lineRule="auto"/>
        <w:jc w:val="both"/>
        <w:rPr>
          <w:rStyle w:val="tlid-translation"/>
          <w:rFonts w:ascii="Arial" w:hAnsi="Arial" w:cs="Arial"/>
          <w:sz w:val="24"/>
          <w:szCs w:val="24"/>
          <w:lang w:val="es-ES"/>
        </w:rPr>
      </w:pPr>
      <w:r w:rsidRPr="004F433C">
        <w:rPr>
          <w:rStyle w:val="tlid-translation"/>
          <w:rFonts w:ascii="Arial" w:hAnsi="Arial" w:cs="Arial"/>
          <w:sz w:val="24"/>
          <w:szCs w:val="24"/>
          <w:lang w:val="es-ES"/>
        </w:rPr>
        <w:t>En el caso de COVID - 19</w:t>
      </w:r>
      <w:r w:rsidR="00A9465F" w:rsidRPr="004F433C">
        <w:rPr>
          <w:rStyle w:val="tlid-translation"/>
          <w:rFonts w:ascii="Arial" w:hAnsi="Arial" w:cs="Arial"/>
          <w:sz w:val="24"/>
          <w:szCs w:val="24"/>
          <w:lang w:val="es-ES"/>
        </w:rPr>
        <w:t xml:space="preserve"> la proteína de la espiga que le da al virus su corona se dirige a ACE2 (enzima convertidora de angiotensina 2), que es altamente expresada por varios tipos de células en los testículos, </w:t>
      </w:r>
      <w:r w:rsidR="00EB685D">
        <w:rPr>
          <w:rStyle w:val="tlid-translation"/>
          <w:rFonts w:ascii="Arial" w:hAnsi="Arial" w:cs="Arial"/>
          <w:sz w:val="24"/>
          <w:szCs w:val="24"/>
          <w:lang w:val="es-ES"/>
        </w:rPr>
        <w:t xml:space="preserve">como las células de Leydig, </w:t>
      </w:r>
      <w:r w:rsidR="00A9465F" w:rsidRPr="004F433C">
        <w:rPr>
          <w:rStyle w:val="tlid-translation"/>
          <w:rFonts w:ascii="Arial" w:hAnsi="Arial" w:cs="Arial"/>
          <w:sz w:val="24"/>
          <w:szCs w:val="24"/>
          <w:lang w:val="es-ES"/>
        </w:rPr>
        <w:t xml:space="preserve">células de Sertoli y la línea germinal. </w:t>
      </w:r>
      <w:r w:rsidR="00EB685D">
        <w:rPr>
          <w:rStyle w:val="tlid-translation"/>
          <w:rFonts w:ascii="Arial" w:hAnsi="Arial" w:cs="Arial"/>
          <w:sz w:val="24"/>
          <w:szCs w:val="24"/>
          <w:lang w:val="es-ES"/>
        </w:rPr>
        <w:t>Esto aumenta l</w:t>
      </w:r>
      <w:r w:rsidR="00A9465F" w:rsidRPr="004F433C">
        <w:rPr>
          <w:rStyle w:val="tlid-translation"/>
          <w:rFonts w:ascii="Arial" w:hAnsi="Arial" w:cs="Arial"/>
          <w:sz w:val="24"/>
          <w:szCs w:val="24"/>
          <w:lang w:val="es-ES"/>
        </w:rPr>
        <w:t xml:space="preserve">a posibilidad de daño testicular e infertilidad como consecuencia de la infección por COVID-19, </w:t>
      </w:r>
      <w:r w:rsidR="00B4040E">
        <w:rPr>
          <w:rStyle w:val="tlid-translation"/>
          <w:rFonts w:ascii="Arial" w:hAnsi="Arial" w:cs="Arial"/>
          <w:sz w:val="24"/>
          <w:szCs w:val="24"/>
          <w:lang w:val="es-ES"/>
        </w:rPr>
        <w:t>(</w:t>
      </w:r>
      <w:r w:rsidR="00B4040E" w:rsidRPr="009305C3">
        <w:rPr>
          <w:rStyle w:val="tlid-translation"/>
          <w:rFonts w:ascii="Arial" w:hAnsi="Arial" w:cs="Arial"/>
          <w:b/>
          <w:sz w:val="24"/>
          <w:szCs w:val="24"/>
          <w:lang w:val="es-ES"/>
        </w:rPr>
        <w:t>54</w:t>
      </w:r>
      <w:r w:rsidR="00B4040E" w:rsidRPr="009305C3">
        <w:rPr>
          <w:rStyle w:val="tlid-translation"/>
          <w:rFonts w:ascii="Arial" w:hAnsi="Arial" w:cs="Arial"/>
          <w:sz w:val="24"/>
          <w:szCs w:val="24"/>
          <w:lang w:val="es-ES"/>
        </w:rPr>
        <w:t>,</w:t>
      </w:r>
      <w:r w:rsidR="00B4040E" w:rsidRPr="009305C3">
        <w:rPr>
          <w:rStyle w:val="tlid-translation"/>
          <w:rFonts w:ascii="Arial" w:hAnsi="Arial" w:cs="Arial"/>
          <w:b/>
          <w:sz w:val="24"/>
          <w:szCs w:val="24"/>
          <w:lang w:val="es-ES"/>
        </w:rPr>
        <w:t xml:space="preserve"> 55</w:t>
      </w:r>
      <w:r w:rsidR="00B4040E">
        <w:rPr>
          <w:rStyle w:val="tlid-translation"/>
          <w:rFonts w:ascii="Arial" w:hAnsi="Arial" w:cs="Arial"/>
          <w:sz w:val="24"/>
          <w:szCs w:val="24"/>
          <w:lang w:val="es-ES"/>
        </w:rPr>
        <w:t>)</w:t>
      </w:r>
      <w:r w:rsidR="00A9465F" w:rsidRPr="004F433C">
        <w:rPr>
          <w:rStyle w:val="tlid-translation"/>
          <w:rFonts w:ascii="Arial" w:hAnsi="Arial" w:cs="Arial"/>
          <w:sz w:val="24"/>
          <w:szCs w:val="24"/>
          <w:lang w:val="es-ES"/>
        </w:rPr>
        <w:t xml:space="preserve">. Sin embargo, </w:t>
      </w:r>
      <w:r w:rsidRPr="004F433C">
        <w:rPr>
          <w:rStyle w:val="tlid-translation"/>
          <w:rFonts w:ascii="Arial" w:hAnsi="Arial" w:cs="Arial"/>
          <w:sz w:val="24"/>
          <w:szCs w:val="24"/>
          <w:lang w:val="es-ES"/>
        </w:rPr>
        <w:lastRenderedPageBreak/>
        <w:t>existe la posibilidad q</w:t>
      </w:r>
      <w:r w:rsidR="00A9465F" w:rsidRPr="004F433C">
        <w:rPr>
          <w:rStyle w:val="tlid-translation"/>
          <w:rFonts w:ascii="Arial" w:hAnsi="Arial" w:cs="Arial"/>
          <w:sz w:val="24"/>
          <w:szCs w:val="24"/>
          <w:lang w:val="es-ES"/>
        </w:rPr>
        <w:t>ue el virus pueda acceder a las células germinales masculinas una vez dejan los testículos, ya sea en el epidídimo o después de la eyaculación.</w:t>
      </w:r>
    </w:p>
    <w:p w:rsidR="00A9465F" w:rsidRDefault="00A9465F" w:rsidP="00F95A02">
      <w:pPr>
        <w:spacing w:after="0" w:line="360" w:lineRule="auto"/>
        <w:jc w:val="both"/>
        <w:rPr>
          <w:rStyle w:val="tlid-translation"/>
          <w:rFonts w:ascii="Arial" w:hAnsi="Arial" w:cs="Arial"/>
          <w:b/>
          <w:sz w:val="24"/>
          <w:szCs w:val="24"/>
          <w:lang w:val="es-ES"/>
        </w:rPr>
      </w:pPr>
      <w:r w:rsidRPr="004F433C">
        <w:rPr>
          <w:rStyle w:val="tlid-translation"/>
          <w:rFonts w:ascii="Arial" w:hAnsi="Arial" w:cs="Arial"/>
          <w:sz w:val="24"/>
          <w:szCs w:val="24"/>
          <w:lang w:val="es-ES"/>
        </w:rPr>
        <w:t xml:space="preserve"> </w:t>
      </w:r>
      <w:r w:rsidRPr="004F433C">
        <w:rPr>
          <w:rFonts w:ascii="Arial" w:hAnsi="Arial" w:cs="Arial"/>
          <w:sz w:val="24"/>
          <w:szCs w:val="24"/>
          <w:lang w:val="es-ES"/>
        </w:rPr>
        <w:br/>
      </w:r>
      <w:r w:rsidR="00B12CD6">
        <w:rPr>
          <w:rStyle w:val="tlid-translation"/>
          <w:rFonts w:ascii="Arial" w:hAnsi="Arial" w:cs="Arial"/>
          <w:sz w:val="24"/>
          <w:szCs w:val="24"/>
          <w:lang w:val="es-ES"/>
        </w:rPr>
        <w:t xml:space="preserve">Se ha demostrado </w:t>
      </w:r>
      <w:r w:rsidRPr="004F433C">
        <w:rPr>
          <w:rStyle w:val="tlid-translation"/>
          <w:rFonts w:ascii="Arial" w:hAnsi="Arial" w:cs="Arial"/>
          <w:sz w:val="24"/>
          <w:szCs w:val="24"/>
          <w:lang w:val="es-ES"/>
        </w:rPr>
        <w:t>que la superficie del esperma</w:t>
      </w:r>
      <w:r w:rsidR="00B12CD6">
        <w:rPr>
          <w:rStyle w:val="tlid-translation"/>
          <w:rFonts w:ascii="Arial" w:hAnsi="Arial" w:cs="Arial"/>
          <w:sz w:val="24"/>
          <w:szCs w:val="24"/>
          <w:lang w:val="es-ES"/>
        </w:rPr>
        <w:t>tozoide</w:t>
      </w:r>
      <w:r w:rsidRPr="004F433C">
        <w:rPr>
          <w:rStyle w:val="tlid-translation"/>
          <w:rFonts w:ascii="Arial" w:hAnsi="Arial" w:cs="Arial"/>
          <w:sz w:val="24"/>
          <w:szCs w:val="24"/>
          <w:lang w:val="es-ES"/>
        </w:rPr>
        <w:t xml:space="preserve"> humano expresa ACE. </w:t>
      </w:r>
      <w:r w:rsidR="00B12CD6">
        <w:rPr>
          <w:rStyle w:val="tlid-translation"/>
          <w:rFonts w:ascii="Arial" w:hAnsi="Arial" w:cs="Arial"/>
          <w:sz w:val="24"/>
          <w:szCs w:val="24"/>
          <w:lang w:val="es-ES"/>
        </w:rPr>
        <w:t>E</w:t>
      </w:r>
      <w:r w:rsidR="00D42B45" w:rsidRPr="004F433C">
        <w:rPr>
          <w:rStyle w:val="tlid-translation"/>
          <w:rFonts w:ascii="Arial" w:hAnsi="Arial" w:cs="Arial"/>
          <w:sz w:val="24"/>
          <w:szCs w:val="24"/>
          <w:lang w:val="es-ES"/>
        </w:rPr>
        <w:t>n estudios de</w:t>
      </w:r>
      <w:r w:rsidRPr="004F433C">
        <w:rPr>
          <w:rStyle w:val="tlid-translation"/>
          <w:rFonts w:ascii="Arial" w:hAnsi="Arial" w:cs="Arial"/>
          <w:sz w:val="24"/>
          <w:szCs w:val="24"/>
          <w:lang w:val="es-ES"/>
        </w:rPr>
        <w:t xml:space="preserve"> bases</w:t>
      </w:r>
      <w:r w:rsidR="00D42B45" w:rsidRPr="004F433C">
        <w:rPr>
          <w:rStyle w:val="tlid-translation"/>
          <w:rFonts w:ascii="Arial" w:hAnsi="Arial" w:cs="Arial"/>
          <w:sz w:val="24"/>
          <w:szCs w:val="24"/>
          <w:lang w:val="es-ES"/>
        </w:rPr>
        <w:t xml:space="preserve"> de datos proteómicas</w:t>
      </w:r>
      <w:r w:rsidRPr="004F433C">
        <w:rPr>
          <w:rStyle w:val="tlid-translation"/>
          <w:rFonts w:ascii="Arial" w:hAnsi="Arial" w:cs="Arial"/>
          <w:sz w:val="24"/>
          <w:szCs w:val="24"/>
          <w:lang w:val="es-ES"/>
        </w:rPr>
        <w:t xml:space="preserve"> </w:t>
      </w:r>
      <w:r w:rsidR="00D42B45" w:rsidRPr="004F433C">
        <w:rPr>
          <w:rStyle w:val="tlid-translation"/>
          <w:rFonts w:ascii="Arial" w:hAnsi="Arial" w:cs="Arial"/>
          <w:sz w:val="24"/>
          <w:szCs w:val="24"/>
          <w:lang w:val="es-ES"/>
        </w:rPr>
        <w:t>(</w:t>
      </w:r>
      <w:r w:rsidR="00B4040E" w:rsidRPr="009305C3">
        <w:rPr>
          <w:rStyle w:val="tlid-translation"/>
          <w:rFonts w:ascii="Arial" w:hAnsi="Arial" w:cs="Arial"/>
          <w:b/>
          <w:sz w:val="24"/>
          <w:szCs w:val="24"/>
          <w:lang w:val="es-ES"/>
        </w:rPr>
        <w:t>56, 57, 58</w:t>
      </w:r>
      <w:r w:rsidR="00B12CD6">
        <w:rPr>
          <w:rStyle w:val="tlid-translation"/>
          <w:rFonts w:ascii="Arial" w:hAnsi="Arial" w:cs="Arial"/>
          <w:sz w:val="24"/>
          <w:szCs w:val="24"/>
          <w:lang w:val="es-ES"/>
        </w:rPr>
        <w:t xml:space="preserve">), en </w:t>
      </w:r>
      <w:r w:rsidRPr="004F433C">
        <w:rPr>
          <w:rStyle w:val="tlid-translation"/>
          <w:rFonts w:ascii="Arial" w:hAnsi="Arial" w:cs="Arial"/>
          <w:sz w:val="24"/>
          <w:szCs w:val="24"/>
          <w:lang w:val="es-ES"/>
        </w:rPr>
        <w:t>superficie de los espermatozoides con anticuerpo</w:t>
      </w:r>
      <w:r w:rsidR="00D42B45" w:rsidRPr="004F433C">
        <w:rPr>
          <w:rStyle w:val="tlid-translation"/>
          <w:rFonts w:ascii="Arial" w:hAnsi="Arial" w:cs="Arial"/>
          <w:sz w:val="24"/>
          <w:szCs w:val="24"/>
          <w:lang w:val="es-ES"/>
        </w:rPr>
        <w:t>s monoclonales (</w:t>
      </w:r>
      <w:r w:rsidR="00B4040E" w:rsidRPr="009305C3">
        <w:rPr>
          <w:rStyle w:val="tlid-translation"/>
          <w:rFonts w:ascii="Arial" w:hAnsi="Arial" w:cs="Arial"/>
          <w:b/>
          <w:sz w:val="24"/>
          <w:szCs w:val="24"/>
          <w:lang w:val="es-ES"/>
        </w:rPr>
        <w:t>59</w:t>
      </w:r>
      <w:r w:rsidR="00D42B45" w:rsidRPr="004F433C">
        <w:rPr>
          <w:rStyle w:val="tlid-translation"/>
          <w:rFonts w:ascii="Arial" w:hAnsi="Arial" w:cs="Arial"/>
          <w:sz w:val="24"/>
          <w:szCs w:val="24"/>
          <w:lang w:val="es-ES"/>
        </w:rPr>
        <w:t>) que</w:t>
      </w:r>
      <w:r w:rsidRPr="004F433C">
        <w:rPr>
          <w:rStyle w:val="tlid-translation"/>
          <w:rFonts w:ascii="Arial" w:hAnsi="Arial" w:cs="Arial"/>
          <w:sz w:val="24"/>
          <w:szCs w:val="24"/>
          <w:lang w:val="es-ES"/>
        </w:rPr>
        <w:t xml:space="preserve"> demuestra</w:t>
      </w:r>
      <w:r w:rsidR="00D42B45" w:rsidRPr="004F433C">
        <w:rPr>
          <w:rStyle w:val="tlid-translation"/>
          <w:rFonts w:ascii="Arial" w:hAnsi="Arial" w:cs="Arial"/>
          <w:sz w:val="24"/>
          <w:szCs w:val="24"/>
          <w:lang w:val="es-ES"/>
        </w:rPr>
        <w:t>n</w:t>
      </w:r>
      <w:r w:rsidRPr="004F433C">
        <w:rPr>
          <w:rStyle w:val="tlid-translation"/>
          <w:rFonts w:ascii="Arial" w:hAnsi="Arial" w:cs="Arial"/>
          <w:sz w:val="24"/>
          <w:szCs w:val="24"/>
          <w:lang w:val="es-ES"/>
        </w:rPr>
        <w:t xml:space="preserve"> q</w:t>
      </w:r>
      <w:r w:rsidR="00D42B45" w:rsidRPr="004F433C">
        <w:rPr>
          <w:rStyle w:val="tlid-translation"/>
          <w:rFonts w:ascii="Arial" w:hAnsi="Arial" w:cs="Arial"/>
          <w:sz w:val="24"/>
          <w:szCs w:val="24"/>
          <w:lang w:val="es-ES"/>
        </w:rPr>
        <w:t xml:space="preserve">ue estas células </w:t>
      </w:r>
      <w:r w:rsidRPr="004F433C">
        <w:rPr>
          <w:rStyle w:val="tlid-translation"/>
          <w:rFonts w:ascii="Arial" w:hAnsi="Arial" w:cs="Arial"/>
          <w:sz w:val="24"/>
          <w:szCs w:val="24"/>
          <w:lang w:val="es-ES"/>
        </w:rPr>
        <w:t xml:space="preserve">contienen todas las ACE. Se sabe </w:t>
      </w:r>
      <w:r w:rsidR="00D42B45" w:rsidRPr="004F433C">
        <w:rPr>
          <w:rStyle w:val="tlid-translation"/>
          <w:rFonts w:ascii="Arial" w:hAnsi="Arial" w:cs="Arial"/>
          <w:sz w:val="24"/>
          <w:szCs w:val="24"/>
          <w:lang w:val="es-ES"/>
        </w:rPr>
        <w:t>q</w:t>
      </w:r>
      <w:r w:rsidRPr="004F433C">
        <w:rPr>
          <w:rStyle w:val="tlid-translation"/>
          <w:rFonts w:ascii="Arial" w:hAnsi="Arial" w:cs="Arial"/>
          <w:sz w:val="24"/>
          <w:szCs w:val="24"/>
          <w:lang w:val="es-ES"/>
        </w:rPr>
        <w:t>ue expresan una variante t</w:t>
      </w:r>
      <w:r w:rsidR="00D42B45" w:rsidRPr="004F433C">
        <w:rPr>
          <w:rStyle w:val="tlid-translation"/>
          <w:rFonts w:ascii="Arial" w:hAnsi="Arial" w:cs="Arial"/>
          <w:sz w:val="24"/>
          <w:szCs w:val="24"/>
          <w:lang w:val="es-ES"/>
        </w:rPr>
        <w:t>esticular de ACE1, que transforma</w:t>
      </w:r>
      <w:r w:rsidRPr="004F433C">
        <w:rPr>
          <w:rStyle w:val="tlid-translation"/>
          <w:rFonts w:ascii="Arial" w:hAnsi="Arial" w:cs="Arial"/>
          <w:sz w:val="24"/>
          <w:szCs w:val="24"/>
          <w:lang w:val="es-ES"/>
        </w:rPr>
        <w:t xml:space="preserve"> l</w:t>
      </w:r>
      <w:r w:rsidR="00D42B45" w:rsidRPr="004F433C">
        <w:rPr>
          <w:rStyle w:val="tlid-translation"/>
          <w:rFonts w:ascii="Arial" w:hAnsi="Arial" w:cs="Arial"/>
          <w:sz w:val="24"/>
          <w:szCs w:val="24"/>
          <w:lang w:val="es-ES"/>
        </w:rPr>
        <w:t xml:space="preserve">a hormona decapéptida inactiva </w:t>
      </w:r>
      <w:r w:rsidRPr="004F433C">
        <w:rPr>
          <w:rStyle w:val="tlid-translation"/>
          <w:rFonts w:ascii="Arial" w:hAnsi="Arial" w:cs="Arial"/>
          <w:sz w:val="24"/>
          <w:szCs w:val="24"/>
          <w:lang w:val="es-ES"/>
        </w:rPr>
        <w:t>angiotens</w:t>
      </w:r>
      <w:r w:rsidR="00D42B45" w:rsidRPr="004F433C">
        <w:rPr>
          <w:rStyle w:val="tlid-translation"/>
          <w:rFonts w:ascii="Arial" w:hAnsi="Arial" w:cs="Arial"/>
          <w:sz w:val="24"/>
          <w:szCs w:val="24"/>
          <w:lang w:val="es-ES"/>
        </w:rPr>
        <w:t>ina I, en el octapéptido activo</w:t>
      </w:r>
      <w:r w:rsidRPr="004F433C">
        <w:rPr>
          <w:rStyle w:val="tlid-translation"/>
          <w:rFonts w:ascii="Arial" w:hAnsi="Arial" w:cs="Arial"/>
          <w:sz w:val="24"/>
          <w:szCs w:val="24"/>
          <w:lang w:val="es-ES"/>
        </w:rPr>
        <w:t xml:space="preserve"> </w:t>
      </w:r>
      <w:r w:rsidRPr="009305C3">
        <w:rPr>
          <w:rStyle w:val="tlid-translation"/>
          <w:rFonts w:ascii="Arial" w:hAnsi="Arial" w:cs="Arial"/>
          <w:sz w:val="24"/>
          <w:szCs w:val="24"/>
          <w:lang w:val="es-ES"/>
        </w:rPr>
        <w:t>angiotensina II</w:t>
      </w:r>
      <w:r w:rsidR="0019329E" w:rsidRPr="009305C3">
        <w:rPr>
          <w:rStyle w:val="tlid-translation"/>
          <w:rFonts w:ascii="Arial" w:hAnsi="Arial" w:cs="Arial"/>
          <w:sz w:val="24"/>
          <w:szCs w:val="24"/>
          <w:lang w:val="es-ES"/>
        </w:rPr>
        <w:t>.</w:t>
      </w:r>
      <w:r w:rsidRPr="009305C3">
        <w:rPr>
          <w:rStyle w:val="tlid-translation"/>
          <w:rFonts w:ascii="Arial" w:hAnsi="Arial" w:cs="Arial"/>
          <w:sz w:val="24"/>
          <w:szCs w:val="24"/>
          <w:lang w:val="es-ES"/>
        </w:rPr>
        <w:t xml:space="preserve"> </w:t>
      </w:r>
      <w:r w:rsidRPr="009305C3">
        <w:rPr>
          <w:rStyle w:val="tlid-translation"/>
          <w:rFonts w:ascii="Arial" w:hAnsi="Arial" w:cs="Arial"/>
          <w:b/>
          <w:sz w:val="24"/>
          <w:szCs w:val="24"/>
          <w:lang w:val="es-ES"/>
        </w:rPr>
        <w:t>(Fig</w:t>
      </w:r>
      <w:r w:rsidR="00D42B45" w:rsidRPr="009305C3">
        <w:rPr>
          <w:rStyle w:val="tlid-translation"/>
          <w:rFonts w:ascii="Arial" w:hAnsi="Arial" w:cs="Arial"/>
          <w:b/>
          <w:sz w:val="24"/>
          <w:szCs w:val="24"/>
          <w:lang w:val="es-ES"/>
        </w:rPr>
        <w:t>ura</w:t>
      </w:r>
      <w:r w:rsidRPr="009305C3">
        <w:rPr>
          <w:rStyle w:val="tlid-translation"/>
          <w:rFonts w:ascii="Arial" w:hAnsi="Arial" w:cs="Arial"/>
          <w:b/>
          <w:sz w:val="24"/>
          <w:szCs w:val="24"/>
          <w:lang w:val="es-ES"/>
        </w:rPr>
        <w:t>. 1</w:t>
      </w:r>
      <w:r w:rsidR="0019329E" w:rsidRPr="009305C3">
        <w:rPr>
          <w:rStyle w:val="tlid-translation"/>
          <w:rFonts w:ascii="Arial" w:hAnsi="Arial" w:cs="Arial"/>
          <w:b/>
          <w:sz w:val="24"/>
          <w:szCs w:val="24"/>
          <w:lang w:val="es-ES"/>
        </w:rPr>
        <w:t>1)</w:t>
      </w:r>
    </w:p>
    <w:p w:rsidR="00D5426E" w:rsidRPr="004F433C" w:rsidRDefault="00D5426E" w:rsidP="00F95A02">
      <w:pPr>
        <w:spacing w:after="0" w:line="360" w:lineRule="auto"/>
        <w:jc w:val="both"/>
        <w:rPr>
          <w:rStyle w:val="tlid-translation"/>
          <w:rFonts w:ascii="Arial" w:hAnsi="Arial" w:cs="Arial"/>
          <w:sz w:val="24"/>
          <w:szCs w:val="24"/>
          <w:lang w:val="es-ES"/>
        </w:rPr>
      </w:pPr>
    </w:p>
    <w:p w:rsidR="00711239" w:rsidRDefault="00640BB0" w:rsidP="003C3915">
      <w:pPr>
        <w:jc w:val="both"/>
        <w:rPr>
          <w:lang w:val="es-ES"/>
        </w:rPr>
      </w:pPr>
      <w:r>
        <w:rPr>
          <w:rStyle w:val="TextodegloboCar"/>
          <w:noProof/>
          <w:lang w:eastAsia="es-MX"/>
        </w:rPr>
        <w:drawing>
          <wp:inline distT="0" distB="0" distL="0" distR="0">
            <wp:extent cx="5158854" cy="34078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2482" cy="3410288"/>
                    </a:xfrm>
                    <a:prstGeom prst="rect">
                      <a:avLst/>
                    </a:prstGeom>
                    <a:noFill/>
                    <a:ln>
                      <a:noFill/>
                    </a:ln>
                  </pic:spPr>
                </pic:pic>
              </a:graphicData>
            </a:graphic>
          </wp:inline>
        </w:drawing>
      </w:r>
    </w:p>
    <w:p w:rsidR="00640BB0" w:rsidRPr="009305C3" w:rsidRDefault="00640BB0" w:rsidP="00640BB0">
      <w:pPr>
        <w:jc w:val="both"/>
        <w:rPr>
          <w:rStyle w:val="tlid-translation"/>
          <w:rFonts w:ascii="Arial" w:hAnsi="Arial" w:cs="Arial"/>
          <w:b/>
          <w:sz w:val="20"/>
          <w:szCs w:val="20"/>
          <w:lang w:val="es-ES"/>
        </w:rPr>
      </w:pPr>
      <w:r w:rsidRPr="009305C3">
        <w:rPr>
          <w:rStyle w:val="tlid-translation"/>
          <w:rFonts w:ascii="Arial" w:hAnsi="Arial" w:cs="Arial"/>
          <w:b/>
          <w:sz w:val="20"/>
          <w:szCs w:val="20"/>
          <w:lang w:val="es-ES"/>
        </w:rPr>
        <w:t>Figura 1</w:t>
      </w:r>
      <w:r w:rsidR="0019329E" w:rsidRPr="009305C3">
        <w:rPr>
          <w:rStyle w:val="tlid-translation"/>
          <w:rFonts w:ascii="Arial" w:hAnsi="Arial" w:cs="Arial"/>
          <w:b/>
          <w:sz w:val="20"/>
          <w:szCs w:val="20"/>
          <w:lang w:val="es-ES"/>
        </w:rPr>
        <w:t>1</w:t>
      </w:r>
      <w:r w:rsidRPr="009305C3">
        <w:rPr>
          <w:rStyle w:val="tlid-translation"/>
          <w:rFonts w:ascii="Arial" w:hAnsi="Arial" w:cs="Arial"/>
          <w:b/>
          <w:sz w:val="20"/>
          <w:szCs w:val="20"/>
          <w:lang w:val="es-ES"/>
        </w:rPr>
        <w:t>. El sistema de angiotensina desempeña un papel fundamental en la supervivencia y la funcionalidad de los espermatozoides humanos, pero también crea una vulnerabilidad al ataque de COVID 19. La angiotensina 1 es un decapéptido inactivo que es escindido por ACE1 para crear angiotensina II, que a su vez activa los receptores AT1R y AG2R, los cuales están presentes en estas células. La angiotensina II es procesada adicionalmente por ACE2 para generar angiotensina 1-7 que se une al receptor MAS que activa PI3K.</w:t>
      </w:r>
    </w:p>
    <w:p w:rsidR="00EF0964" w:rsidRDefault="00EF0964" w:rsidP="00D5426E">
      <w:pPr>
        <w:spacing w:after="0" w:line="360" w:lineRule="auto"/>
        <w:jc w:val="both"/>
        <w:rPr>
          <w:rStyle w:val="tlid-translation"/>
        </w:rPr>
      </w:pPr>
    </w:p>
    <w:p w:rsidR="00EF0964" w:rsidRDefault="00EF0964" w:rsidP="00D5426E">
      <w:pPr>
        <w:spacing w:after="0" w:line="360" w:lineRule="auto"/>
        <w:jc w:val="both"/>
        <w:rPr>
          <w:rStyle w:val="tlid-translation"/>
        </w:rPr>
      </w:pPr>
    </w:p>
    <w:p w:rsidR="00A9465F" w:rsidRDefault="00A9465F" w:rsidP="00D5426E">
      <w:pPr>
        <w:spacing w:after="0" w:line="360" w:lineRule="auto"/>
        <w:jc w:val="both"/>
        <w:rPr>
          <w:rStyle w:val="tlid-translation"/>
          <w:rFonts w:ascii="Arial" w:hAnsi="Arial" w:cs="Arial"/>
          <w:b/>
          <w:sz w:val="24"/>
          <w:szCs w:val="24"/>
          <w:lang w:val="es-ES"/>
        </w:rPr>
      </w:pPr>
      <w:r w:rsidRPr="009305C3">
        <w:rPr>
          <w:rStyle w:val="tlid-translation"/>
        </w:rPr>
        <w:lastRenderedPageBreak/>
        <w:br/>
      </w:r>
      <w:r w:rsidR="006107DD" w:rsidRPr="004F433C">
        <w:rPr>
          <w:rStyle w:val="tlid-translation"/>
          <w:rFonts w:ascii="Arial" w:hAnsi="Arial" w:cs="Arial"/>
          <w:sz w:val="24"/>
          <w:szCs w:val="24"/>
          <w:lang w:val="es-ES"/>
        </w:rPr>
        <w:t xml:space="preserve">Los espermatozoides </w:t>
      </w:r>
      <w:r w:rsidRPr="004F433C">
        <w:rPr>
          <w:rStyle w:val="tlid-translation"/>
          <w:rFonts w:ascii="Arial" w:hAnsi="Arial" w:cs="Arial"/>
          <w:sz w:val="24"/>
          <w:szCs w:val="24"/>
          <w:lang w:val="es-ES"/>
        </w:rPr>
        <w:t xml:space="preserve">expresan ACE2, </w:t>
      </w:r>
      <w:r w:rsidR="006107DD" w:rsidRPr="004F433C">
        <w:rPr>
          <w:rStyle w:val="tlid-translation"/>
          <w:rFonts w:ascii="Arial" w:hAnsi="Arial" w:cs="Arial"/>
          <w:sz w:val="24"/>
          <w:szCs w:val="24"/>
          <w:lang w:val="es-ES"/>
        </w:rPr>
        <w:t xml:space="preserve">lo </w:t>
      </w:r>
      <w:r w:rsidRPr="004F433C">
        <w:rPr>
          <w:rStyle w:val="tlid-translation"/>
          <w:rFonts w:ascii="Arial" w:hAnsi="Arial" w:cs="Arial"/>
          <w:sz w:val="24"/>
          <w:szCs w:val="24"/>
          <w:lang w:val="es-ES"/>
        </w:rPr>
        <w:t>que convierte la angiotensina II en angiotensina (</w:t>
      </w:r>
      <w:r w:rsidR="00B4040E" w:rsidRPr="009305C3">
        <w:rPr>
          <w:rStyle w:val="tlid-translation"/>
          <w:rFonts w:ascii="Arial" w:hAnsi="Arial" w:cs="Arial"/>
          <w:b/>
          <w:sz w:val="24"/>
          <w:szCs w:val="24"/>
          <w:lang w:val="es-ES"/>
        </w:rPr>
        <w:t>53</w:t>
      </w:r>
      <w:r w:rsidR="00B4040E" w:rsidRPr="009305C3">
        <w:rPr>
          <w:rStyle w:val="tlid-translation"/>
          <w:rFonts w:ascii="Arial" w:hAnsi="Arial" w:cs="Arial"/>
          <w:sz w:val="24"/>
          <w:szCs w:val="24"/>
          <w:lang w:val="es-ES"/>
        </w:rPr>
        <w:t xml:space="preserve"> </w:t>
      </w:r>
      <w:r w:rsidR="00723A66" w:rsidRPr="009305C3">
        <w:rPr>
          <w:rStyle w:val="tlid-translation"/>
          <w:rFonts w:ascii="Arial" w:hAnsi="Arial" w:cs="Arial"/>
          <w:sz w:val="24"/>
          <w:szCs w:val="24"/>
          <w:lang w:val="es-ES"/>
        </w:rPr>
        <w:t>-</w:t>
      </w:r>
      <w:r w:rsidR="00D4178F" w:rsidRPr="009305C3">
        <w:rPr>
          <w:rStyle w:val="tlid-translation"/>
          <w:rFonts w:ascii="Arial" w:hAnsi="Arial" w:cs="Arial"/>
          <w:b/>
          <w:sz w:val="24"/>
          <w:szCs w:val="24"/>
          <w:lang w:val="es-ES"/>
        </w:rPr>
        <w:t xml:space="preserve"> </w:t>
      </w:r>
      <w:r w:rsidR="00723A66" w:rsidRPr="009305C3">
        <w:rPr>
          <w:rStyle w:val="tlid-translation"/>
          <w:rFonts w:ascii="Arial" w:hAnsi="Arial" w:cs="Arial"/>
          <w:b/>
          <w:sz w:val="24"/>
          <w:szCs w:val="24"/>
          <w:lang w:val="es-ES"/>
        </w:rPr>
        <w:t>60</w:t>
      </w:r>
      <w:r w:rsidR="00B12CD6">
        <w:rPr>
          <w:rStyle w:val="tlid-translation"/>
          <w:rFonts w:ascii="Arial" w:hAnsi="Arial" w:cs="Arial"/>
          <w:sz w:val="24"/>
          <w:szCs w:val="24"/>
          <w:lang w:val="es-ES"/>
        </w:rPr>
        <w:t>), esto</w:t>
      </w:r>
      <w:r w:rsidR="006107DD" w:rsidRPr="004F433C">
        <w:rPr>
          <w:rStyle w:val="tlid-translation"/>
          <w:rFonts w:ascii="Arial" w:hAnsi="Arial" w:cs="Arial"/>
          <w:sz w:val="24"/>
          <w:szCs w:val="24"/>
          <w:lang w:val="es-ES"/>
        </w:rPr>
        <w:t xml:space="preserve"> </w:t>
      </w:r>
      <w:r w:rsidRPr="004F433C">
        <w:rPr>
          <w:rStyle w:val="tlid-translation"/>
          <w:rFonts w:ascii="Arial" w:hAnsi="Arial" w:cs="Arial"/>
          <w:sz w:val="24"/>
          <w:szCs w:val="24"/>
          <w:lang w:val="es-ES"/>
        </w:rPr>
        <w:t>indica que estas células poseen los dos receptores conocidos de angiotensina II: receptor de angiote</w:t>
      </w:r>
      <w:r w:rsidR="006107DD" w:rsidRPr="004F433C">
        <w:rPr>
          <w:rStyle w:val="tlid-translation"/>
          <w:rFonts w:ascii="Arial" w:hAnsi="Arial" w:cs="Arial"/>
          <w:sz w:val="24"/>
          <w:szCs w:val="24"/>
          <w:lang w:val="es-ES"/>
        </w:rPr>
        <w:t xml:space="preserve">nsina II tipo 1 (AT1R) y </w:t>
      </w:r>
      <w:r w:rsidRPr="004F433C">
        <w:rPr>
          <w:rStyle w:val="tlid-translation"/>
          <w:rFonts w:ascii="Arial" w:hAnsi="Arial" w:cs="Arial"/>
          <w:sz w:val="24"/>
          <w:szCs w:val="24"/>
          <w:lang w:val="es-ES"/>
        </w:rPr>
        <w:t>rec</w:t>
      </w:r>
      <w:r w:rsidR="006107DD" w:rsidRPr="004F433C">
        <w:rPr>
          <w:rStyle w:val="tlid-translation"/>
          <w:rFonts w:ascii="Arial" w:hAnsi="Arial" w:cs="Arial"/>
          <w:sz w:val="24"/>
          <w:szCs w:val="24"/>
          <w:lang w:val="es-ES"/>
        </w:rPr>
        <w:t>eptor de angiotensina II tipo 2</w:t>
      </w:r>
      <w:r w:rsidR="00B12CD6">
        <w:rPr>
          <w:rStyle w:val="tlid-translation"/>
          <w:rFonts w:ascii="Arial" w:hAnsi="Arial" w:cs="Arial"/>
          <w:sz w:val="24"/>
          <w:szCs w:val="24"/>
          <w:lang w:val="es-ES"/>
        </w:rPr>
        <w:t xml:space="preserve"> (AT2R). S</w:t>
      </w:r>
      <w:r w:rsidR="00895C0E" w:rsidRPr="004F433C">
        <w:rPr>
          <w:rStyle w:val="tlid-translation"/>
          <w:rFonts w:ascii="Arial" w:hAnsi="Arial" w:cs="Arial"/>
          <w:sz w:val="24"/>
          <w:szCs w:val="24"/>
          <w:lang w:val="es-ES"/>
        </w:rPr>
        <w:t xml:space="preserve">e </w:t>
      </w:r>
      <w:r w:rsidR="00B12CD6">
        <w:rPr>
          <w:rStyle w:val="tlid-translation"/>
          <w:rFonts w:ascii="Arial" w:hAnsi="Arial" w:cs="Arial"/>
          <w:sz w:val="24"/>
          <w:szCs w:val="24"/>
          <w:lang w:val="es-ES"/>
        </w:rPr>
        <w:t xml:space="preserve">ha </w:t>
      </w:r>
      <w:r w:rsidR="00895C0E" w:rsidRPr="004F433C">
        <w:rPr>
          <w:rStyle w:val="tlid-translation"/>
          <w:rFonts w:ascii="Arial" w:hAnsi="Arial" w:cs="Arial"/>
          <w:sz w:val="24"/>
          <w:szCs w:val="24"/>
          <w:lang w:val="es-ES"/>
        </w:rPr>
        <w:t xml:space="preserve">publicado </w:t>
      </w:r>
      <w:r w:rsidRPr="004F433C">
        <w:rPr>
          <w:rStyle w:val="tlid-translation"/>
          <w:rFonts w:ascii="Arial" w:hAnsi="Arial" w:cs="Arial"/>
          <w:sz w:val="24"/>
          <w:szCs w:val="24"/>
          <w:lang w:val="es-ES"/>
        </w:rPr>
        <w:t>que los espermatozoides humanos también expresan el r</w:t>
      </w:r>
      <w:r w:rsidR="00895C0E" w:rsidRPr="004F433C">
        <w:rPr>
          <w:rStyle w:val="tlid-translation"/>
          <w:rFonts w:ascii="Arial" w:hAnsi="Arial" w:cs="Arial"/>
          <w:sz w:val="24"/>
          <w:szCs w:val="24"/>
          <w:lang w:val="es-ES"/>
        </w:rPr>
        <w:t>eceptor MAS de angiotensina (</w:t>
      </w:r>
      <w:r w:rsidR="00723A66" w:rsidRPr="009305C3">
        <w:rPr>
          <w:rStyle w:val="tlid-translation"/>
          <w:rFonts w:ascii="Arial" w:hAnsi="Arial" w:cs="Arial"/>
          <w:b/>
          <w:sz w:val="24"/>
          <w:szCs w:val="24"/>
          <w:lang w:val="es-ES"/>
        </w:rPr>
        <w:t>61</w:t>
      </w:r>
      <w:r w:rsidR="00895C0E" w:rsidRPr="004F433C">
        <w:rPr>
          <w:rStyle w:val="tlid-translation"/>
          <w:rFonts w:ascii="Arial" w:hAnsi="Arial" w:cs="Arial"/>
          <w:sz w:val="24"/>
          <w:szCs w:val="24"/>
          <w:lang w:val="es-ES"/>
        </w:rPr>
        <w:t xml:space="preserve">). Por lo que </w:t>
      </w:r>
      <w:r w:rsidRPr="004F433C">
        <w:rPr>
          <w:rStyle w:val="tlid-translation"/>
          <w:rFonts w:ascii="Arial" w:hAnsi="Arial" w:cs="Arial"/>
          <w:sz w:val="24"/>
          <w:szCs w:val="24"/>
          <w:lang w:val="es-ES"/>
        </w:rPr>
        <w:t xml:space="preserve">estas células poseen </w:t>
      </w:r>
      <w:r w:rsidR="00895C0E" w:rsidRPr="004F433C">
        <w:rPr>
          <w:rStyle w:val="tlid-translation"/>
          <w:rFonts w:ascii="Arial" w:hAnsi="Arial" w:cs="Arial"/>
          <w:sz w:val="24"/>
          <w:szCs w:val="24"/>
          <w:lang w:val="es-ES"/>
        </w:rPr>
        <w:t>todas las enzim</w:t>
      </w:r>
      <w:r w:rsidRPr="004F433C">
        <w:rPr>
          <w:rStyle w:val="tlid-translation"/>
          <w:rFonts w:ascii="Arial" w:hAnsi="Arial" w:cs="Arial"/>
          <w:sz w:val="24"/>
          <w:szCs w:val="24"/>
          <w:lang w:val="es-ES"/>
        </w:rPr>
        <w:t>as y receptores de proc</w:t>
      </w:r>
      <w:r w:rsidR="00895C0E" w:rsidRPr="004F433C">
        <w:rPr>
          <w:rStyle w:val="tlid-translation"/>
          <w:rFonts w:ascii="Arial" w:hAnsi="Arial" w:cs="Arial"/>
          <w:sz w:val="24"/>
          <w:szCs w:val="24"/>
          <w:lang w:val="es-ES"/>
        </w:rPr>
        <w:t xml:space="preserve">esamiento de ligandos suficientes para </w:t>
      </w:r>
      <w:r w:rsidRPr="004F433C">
        <w:rPr>
          <w:rStyle w:val="tlid-translation"/>
          <w:rFonts w:ascii="Arial" w:hAnsi="Arial" w:cs="Arial"/>
          <w:sz w:val="24"/>
          <w:szCs w:val="24"/>
          <w:lang w:val="es-ES"/>
        </w:rPr>
        <w:t xml:space="preserve">las vías de señalización de angiotensina, </w:t>
      </w:r>
      <w:r w:rsidR="00895C0E" w:rsidRPr="004F433C">
        <w:rPr>
          <w:rStyle w:val="tlid-translation"/>
          <w:rFonts w:ascii="Arial" w:hAnsi="Arial" w:cs="Arial"/>
          <w:sz w:val="24"/>
          <w:szCs w:val="24"/>
          <w:lang w:val="es-ES"/>
        </w:rPr>
        <w:t>por lo que e</w:t>
      </w:r>
      <w:r w:rsidRPr="004F433C">
        <w:rPr>
          <w:rStyle w:val="tlid-translation"/>
          <w:rFonts w:ascii="Arial" w:hAnsi="Arial" w:cs="Arial"/>
          <w:sz w:val="24"/>
          <w:szCs w:val="24"/>
          <w:lang w:val="es-ES"/>
        </w:rPr>
        <w:t>stas vías podrían cruzarse con COVID-19</w:t>
      </w:r>
      <w:r w:rsidR="00B35720">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w:t>
      </w:r>
      <w:r w:rsidRPr="00B35720">
        <w:rPr>
          <w:rStyle w:val="tlid-translation"/>
          <w:rFonts w:ascii="Arial" w:hAnsi="Arial" w:cs="Arial"/>
          <w:b/>
          <w:sz w:val="24"/>
          <w:szCs w:val="24"/>
          <w:lang w:val="es-ES"/>
        </w:rPr>
        <w:t>(</w:t>
      </w:r>
      <w:r w:rsidRPr="009305C3">
        <w:rPr>
          <w:rStyle w:val="tlid-translation"/>
          <w:rFonts w:ascii="Arial" w:hAnsi="Arial" w:cs="Arial"/>
          <w:b/>
          <w:sz w:val="24"/>
          <w:szCs w:val="24"/>
          <w:lang w:val="es-ES"/>
        </w:rPr>
        <w:t>Fig</w:t>
      </w:r>
      <w:r w:rsidR="00895C0E" w:rsidRPr="009305C3">
        <w:rPr>
          <w:rStyle w:val="tlid-translation"/>
          <w:rFonts w:ascii="Arial" w:hAnsi="Arial" w:cs="Arial"/>
          <w:b/>
          <w:sz w:val="24"/>
          <w:szCs w:val="24"/>
          <w:lang w:val="es-ES"/>
        </w:rPr>
        <w:t>ura</w:t>
      </w:r>
      <w:r w:rsidRPr="009305C3">
        <w:rPr>
          <w:rStyle w:val="tlid-translation"/>
          <w:rFonts w:ascii="Arial" w:hAnsi="Arial" w:cs="Arial"/>
          <w:b/>
          <w:sz w:val="24"/>
          <w:szCs w:val="24"/>
          <w:lang w:val="es-ES"/>
        </w:rPr>
        <w:t>. 1</w:t>
      </w:r>
      <w:r w:rsidR="0019329E" w:rsidRPr="009305C3">
        <w:rPr>
          <w:rStyle w:val="tlid-translation"/>
          <w:rFonts w:ascii="Arial" w:hAnsi="Arial" w:cs="Arial"/>
          <w:b/>
          <w:sz w:val="24"/>
          <w:szCs w:val="24"/>
          <w:lang w:val="es-ES"/>
        </w:rPr>
        <w:t>1</w:t>
      </w:r>
      <w:r w:rsidR="00B35720" w:rsidRPr="00B35720">
        <w:rPr>
          <w:rStyle w:val="tlid-translation"/>
          <w:rFonts w:ascii="Arial" w:hAnsi="Arial" w:cs="Arial"/>
          <w:b/>
          <w:sz w:val="24"/>
          <w:szCs w:val="24"/>
          <w:lang w:val="es-ES"/>
        </w:rPr>
        <w:t>)</w:t>
      </w:r>
    </w:p>
    <w:p w:rsidR="00D5426E" w:rsidRPr="004F433C" w:rsidRDefault="00D5426E" w:rsidP="00D5426E">
      <w:pPr>
        <w:spacing w:after="0" w:line="360" w:lineRule="auto"/>
        <w:jc w:val="both"/>
        <w:rPr>
          <w:rStyle w:val="tlid-translation"/>
          <w:rFonts w:ascii="Arial" w:hAnsi="Arial" w:cs="Arial"/>
          <w:sz w:val="24"/>
          <w:szCs w:val="24"/>
          <w:lang w:val="es-ES"/>
        </w:rPr>
      </w:pPr>
    </w:p>
    <w:p w:rsidR="00676752" w:rsidRDefault="00895C0E" w:rsidP="00D5426E">
      <w:pPr>
        <w:spacing w:after="0" w:line="360" w:lineRule="auto"/>
        <w:jc w:val="both"/>
        <w:rPr>
          <w:rStyle w:val="tlid-translation"/>
          <w:rFonts w:ascii="Arial" w:hAnsi="Arial" w:cs="Arial"/>
          <w:sz w:val="24"/>
          <w:szCs w:val="24"/>
          <w:lang w:val="es-ES"/>
        </w:rPr>
      </w:pPr>
      <w:r w:rsidRPr="004F433C">
        <w:rPr>
          <w:rStyle w:val="tlid-translation"/>
          <w:rFonts w:ascii="Arial" w:hAnsi="Arial" w:cs="Arial"/>
          <w:sz w:val="24"/>
          <w:szCs w:val="24"/>
          <w:lang w:val="es-ES"/>
        </w:rPr>
        <w:t xml:space="preserve">ACE1 se expresa </w:t>
      </w:r>
      <w:r w:rsidR="00676752" w:rsidRPr="004F433C">
        <w:rPr>
          <w:rStyle w:val="tlid-translation"/>
          <w:rFonts w:ascii="Arial" w:hAnsi="Arial" w:cs="Arial"/>
          <w:sz w:val="24"/>
          <w:szCs w:val="24"/>
          <w:lang w:val="es-ES"/>
        </w:rPr>
        <w:t>en la superficie de espermatozoides funcionales viables y se concentra en el cuello</w:t>
      </w:r>
      <w:r w:rsidR="00B12CD6">
        <w:rPr>
          <w:rStyle w:val="tlid-translation"/>
          <w:rFonts w:ascii="Arial" w:hAnsi="Arial" w:cs="Arial"/>
          <w:sz w:val="24"/>
          <w:szCs w:val="24"/>
          <w:lang w:val="es-ES"/>
        </w:rPr>
        <w:t xml:space="preserve"> y la región media del mismo</w:t>
      </w:r>
      <w:r w:rsidRPr="004F433C">
        <w:rPr>
          <w:rStyle w:val="tlid-translation"/>
          <w:rFonts w:ascii="Arial" w:hAnsi="Arial" w:cs="Arial"/>
          <w:sz w:val="24"/>
          <w:szCs w:val="24"/>
          <w:lang w:val="es-ES"/>
        </w:rPr>
        <w:t xml:space="preserve"> </w:t>
      </w:r>
      <w:r w:rsidRPr="00723A66">
        <w:rPr>
          <w:rStyle w:val="tlid-translation"/>
          <w:rFonts w:ascii="Arial" w:hAnsi="Arial" w:cs="Arial"/>
          <w:sz w:val="24"/>
          <w:szCs w:val="24"/>
          <w:lang w:val="es-ES"/>
        </w:rPr>
        <w:t>(</w:t>
      </w:r>
      <w:r w:rsidR="00723A66" w:rsidRPr="009305C3">
        <w:rPr>
          <w:rStyle w:val="tlid-translation"/>
          <w:rFonts w:ascii="Arial" w:hAnsi="Arial" w:cs="Arial"/>
          <w:b/>
          <w:sz w:val="24"/>
          <w:szCs w:val="24"/>
          <w:lang w:val="es-ES"/>
        </w:rPr>
        <w:t>62</w:t>
      </w:r>
      <w:r w:rsidRPr="004F433C">
        <w:rPr>
          <w:rStyle w:val="tlid-translation"/>
          <w:rFonts w:ascii="Arial" w:hAnsi="Arial" w:cs="Arial"/>
          <w:sz w:val="24"/>
          <w:szCs w:val="24"/>
          <w:lang w:val="es-ES"/>
        </w:rPr>
        <w:t>).</w:t>
      </w:r>
      <w:r w:rsidR="00676752" w:rsidRPr="004F433C">
        <w:rPr>
          <w:rStyle w:val="tlid-translation"/>
          <w:rFonts w:ascii="Arial" w:hAnsi="Arial" w:cs="Arial"/>
          <w:sz w:val="24"/>
          <w:szCs w:val="24"/>
          <w:lang w:val="es-ES"/>
        </w:rPr>
        <w:t xml:space="preserve"> La expresión de ACE1 parece ser importante para la función de los espermatozoides ya que los pacientes que exhiben ausencia total de esta enzi</w:t>
      </w:r>
      <w:r w:rsidRPr="004F433C">
        <w:rPr>
          <w:rStyle w:val="tlid-translation"/>
          <w:rFonts w:ascii="Arial" w:hAnsi="Arial" w:cs="Arial"/>
          <w:sz w:val="24"/>
          <w:szCs w:val="24"/>
          <w:lang w:val="es-ES"/>
        </w:rPr>
        <w:t>ma son incapaces de fertilizar (</w:t>
      </w:r>
      <w:r w:rsidR="00723A66" w:rsidRPr="009305C3">
        <w:rPr>
          <w:rStyle w:val="tlid-translation"/>
          <w:rFonts w:ascii="Arial" w:hAnsi="Arial" w:cs="Arial"/>
          <w:b/>
          <w:sz w:val="24"/>
          <w:szCs w:val="24"/>
          <w:lang w:val="es-ES"/>
        </w:rPr>
        <w:t>63</w:t>
      </w:r>
      <w:r w:rsidRPr="004F433C">
        <w:rPr>
          <w:rStyle w:val="tlid-translation"/>
          <w:rFonts w:ascii="Arial" w:hAnsi="Arial" w:cs="Arial"/>
          <w:sz w:val="24"/>
          <w:szCs w:val="24"/>
          <w:lang w:val="es-ES"/>
        </w:rPr>
        <w:t>)</w:t>
      </w:r>
      <w:r w:rsidR="00676752" w:rsidRPr="004F433C">
        <w:rPr>
          <w:rStyle w:val="tlid-translation"/>
          <w:rFonts w:ascii="Arial" w:hAnsi="Arial" w:cs="Arial"/>
          <w:sz w:val="24"/>
          <w:szCs w:val="24"/>
          <w:lang w:val="es-ES"/>
        </w:rPr>
        <w:t>. ACE1 es importante para la expresión del gen 101 testisexpress (TEX101) qu</w:t>
      </w:r>
      <w:r w:rsidR="00B12CD6">
        <w:rPr>
          <w:rStyle w:val="tlid-translation"/>
          <w:rFonts w:ascii="Arial" w:hAnsi="Arial" w:cs="Arial"/>
          <w:sz w:val="24"/>
          <w:szCs w:val="24"/>
          <w:lang w:val="es-ES"/>
        </w:rPr>
        <w:t>e</w:t>
      </w:r>
      <w:r w:rsidR="00676752" w:rsidRPr="004F433C">
        <w:rPr>
          <w:rStyle w:val="tlid-translation"/>
          <w:rFonts w:ascii="Arial" w:hAnsi="Arial" w:cs="Arial"/>
          <w:sz w:val="24"/>
          <w:szCs w:val="24"/>
          <w:lang w:val="es-ES"/>
        </w:rPr>
        <w:t xml:space="preserve"> a su vez, está relacionado con la estabilización de desintegrina y el dominio metalopeptidasa 3 (ADAM3) en la membrana plasmát</w:t>
      </w:r>
      <w:r w:rsidRPr="004F433C">
        <w:rPr>
          <w:rStyle w:val="tlid-translation"/>
          <w:rFonts w:ascii="Arial" w:hAnsi="Arial" w:cs="Arial"/>
          <w:sz w:val="24"/>
          <w:szCs w:val="24"/>
          <w:lang w:val="es-ES"/>
        </w:rPr>
        <w:t>ica de los espermatozoides (</w:t>
      </w:r>
      <w:r w:rsidR="00723A66" w:rsidRPr="009305C3">
        <w:rPr>
          <w:rStyle w:val="tlid-translation"/>
          <w:rFonts w:ascii="Arial" w:hAnsi="Arial" w:cs="Arial"/>
          <w:b/>
          <w:sz w:val="24"/>
          <w:szCs w:val="24"/>
          <w:lang w:val="es-ES"/>
        </w:rPr>
        <w:t>64</w:t>
      </w:r>
      <w:r w:rsidRPr="004F433C">
        <w:rPr>
          <w:rStyle w:val="tlid-translation"/>
          <w:rFonts w:ascii="Arial" w:hAnsi="Arial" w:cs="Arial"/>
          <w:sz w:val="24"/>
          <w:szCs w:val="24"/>
          <w:lang w:val="es-ES"/>
        </w:rPr>
        <w:t>).</w:t>
      </w:r>
      <w:r w:rsidR="00676752" w:rsidRPr="004F433C">
        <w:rPr>
          <w:rStyle w:val="tlid-translation"/>
          <w:rFonts w:ascii="Arial" w:hAnsi="Arial" w:cs="Arial"/>
          <w:sz w:val="24"/>
          <w:szCs w:val="24"/>
          <w:lang w:val="es-ES"/>
        </w:rPr>
        <w:t xml:space="preserve"> Los ratones que carecen de ADAM3 poseen espermatozoides móviles </w:t>
      </w:r>
      <w:r w:rsidRPr="004F433C">
        <w:rPr>
          <w:rStyle w:val="tlid-translation"/>
          <w:rFonts w:ascii="Arial" w:hAnsi="Arial" w:cs="Arial"/>
          <w:sz w:val="24"/>
          <w:szCs w:val="24"/>
          <w:lang w:val="es-ES"/>
        </w:rPr>
        <w:t>con</w:t>
      </w:r>
      <w:r w:rsidR="00676752" w:rsidRPr="004F433C">
        <w:rPr>
          <w:rStyle w:val="tlid-translation"/>
          <w:rFonts w:ascii="Arial" w:hAnsi="Arial" w:cs="Arial"/>
          <w:sz w:val="24"/>
          <w:szCs w:val="24"/>
          <w:lang w:val="es-ES"/>
        </w:rPr>
        <w:t xml:space="preserve"> una capacidad deteriorada para unirse a la zona pelúcida.</w:t>
      </w:r>
    </w:p>
    <w:p w:rsidR="00D5426E" w:rsidRPr="004F433C" w:rsidRDefault="00D5426E" w:rsidP="00D5426E">
      <w:pPr>
        <w:spacing w:after="0" w:line="360" w:lineRule="auto"/>
        <w:jc w:val="both"/>
        <w:rPr>
          <w:rStyle w:val="tlid-translation"/>
          <w:rFonts w:ascii="Arial" w:hAnsi="Arial" w:cs="Arial"/>
          <w:sz w:val="24"/>
          <w:szCs w:val="24"/>
          <w:lang w:val="es-ES"/>
        </w:rPr>
      </w:pPr>
    </w:p>
    <w:p w:rsidR="00676752" w:rsidRPr="004F433C" w:rsidRDefault="005254F3" w:rsidP="00D5426E">
      <w:pPr>
        <w:spacing w:after="0" w:line="360" w:lineRule="auto"/>
        <w:jc w:val="both"/>
        <w:rPr>
          <w:rStyle w:val="tlid-translation"/>
          <w:rFonts w:ascii="Arial" w:hAnsi="Arial" w:cs="Arial"/>
          <w:sz w:val="24"/>
          <w:szCs w:val="24"/>
          <w:lang w:val="es-ES"/>
        </w:rPr>
      </w:pPr>
      <w:r w:rsidRPr="004F433C">
        <w:rPr>
          <w:rStyle w:val="tlid-translation"/>
          <w:rFonts w:ascii="Arial" w:hAnsi="Arial" w:cs="Arial"/>
          <w:sz w:val="24"/>
          <w:szCs w:val="24"/>
          <w:lang w:val="es-ES"/>
        </w:rPr>
        <w:t>L</w:t>
      </w:r>
      <w:r w:rsidR="00676752" w:rsidRPr="004F433C">
        <w:rPr>
          <w:rStyle w:val="tlid-translation"/>
          <w:rFonts w:ascii="Arial" w:hAnsi="Arial" w:cs="Arial"/>
          <w:sz w:val="24"/>
          <w:szCs w:val="24"/>
          <w:lang w:val="es-ES"/>
        </w:rPr>
        <w:t xml:space="preserve">a importancia de ACE1 en la mediación del transporte de espermatozoides y la interacción con el ovocito </w:t>
      </w:r>
      <w:r w:rsidR="0048493F" w:rsidRPr="004F433C">
        <w:rPr>
          <w:rStyle w:val="tlid-translation"/>
          <w:rFonts w:ascii="Arial" w:hAnsi="Arial" w:cs="Arial"/>
          <w:sz w:val="24"/>
          <w:szCs w:val="24"/>
          <w:lang w:val="es-ES"/>
        </w:rPr>
        <w:t xml:space="preserve">se puede deber a la </w:t>
      </w:r>
      <w:r w:rsidR="00676752" w:rsidRPr="004F433C">
        <w:rPr>
          <w:rStyle w:val="tlid-translation"/>
          <w:rFonts w:ascii="Arial" w:hAnsi="Arial" w:cs="Arial"/>
          <w:sz w:val="24"/>
          <w:szCs w:val="24"/>
          <w:lang w:val="es-ES"/>
        </w:rPr>
        <w:t>capacidad para catalizar la liberación de proteínas ancladas con glucosilfosfatidilinositol (GPI) de la superficie de los espermatozoides.</w:t>
      </w:r>
      <w:r w:rsidR="00E412CC">
        <w:rPr>
          <w:rStyle w:val="tlid-translation"/>
          <w:rFonts w:ascii="Arial" w:hAnsi="Arial" w:cs="Arial"/>
          <w:sz w:val="24"/>
          <w:szCs w:val="24"/>
          <w:lang w:val="es-ES"/>
        </w:rPr>
        <w:t xml:space="preserve">  Posiblemente</w:t>
      </w:r>
      <w:r w:rsidR="00676752" w:rsidRPr="004F433C">
        <w:rPr>
          <w:rStyle w:val="tlid-translation"/>
          <w:rFonts w:ascii="Arial" w:hAnsi="Arial" w:cs="Arial"/>
          <w:sz w:val="24"/>
          <w:szCs w:val="24"/>
          <w:lang w:val="es-ES"/>
        </w:rPr>
        <w:t xml:space="preserve"> ACE 1 </w:t>
      </w:r>
      <w:r w:rsidR="00E412CC">
        <w:rPr>
          <w:rStyle w:val="tlid-translation"/>
          <w:rFonts w:ascii="Arial" w:hAnsi="Arial" w:cs="Arial"/>
          <w:sz w:val="24"/>
          <w:szCs w:val="24"/>
          <w:lang w:val="es-ES"/>
        </w:rPr>
        <w:t>tenga</w:t>
      </w:r>
      <w:r w:rsidR="00676752" w:rsidRPr="004F433C">
        <w:rPr>
          <w:rStyle w:val="tlid-translation"/>
          <w:rFonts w:ascii="Arial" w:hAnsi="Arial" w:cs="Arial"/>
          <w:sz w:val="24"/>
          <w:szCs w:val="24"/>
          <w:lang w:val="es-ES"/>
        </w:rPr>
        <w:t xml:space="preserve"> un papel importante en los espermatozoides como un componente del sistema renina-angiotensina. </w:t>
      </w:r>
      <w:r w:rsidR="0048493F" w:rsidRPr="004F433C">
        <w:rPr>
          <w:rStyle w:val="tlid-translation"/>
          <w:rFonts w:ascii="Arial" w:hAnsi="Arial" w:cs="Arial"/>
          <w:sz w:val="24"/>
          <w:szCs w:val="24"/>
          <w:lang w:val="es-ES"/>
        </w:rPr>
        <w:t>Por lo que u</w:t>
      </w:r>
      <w:r w:rsidR="00676752" w:rsidRPr="004F433C">
        <w:rPr>
          <w:rStyle w:val="tlid-translation"/>
          <w:rFonts w:ascii="Arial" w:hAnsi="Arial" w:cs="Arial"/>
          <w:sz w:val="24"/>
          <w:szCs w:val="24"/>
          <w:lang w:val="es-ES"/>
        </w:rPr>
        <w:t>n ataque de COVID-19 contra los espermatozoides humanos impactara la actividad de ACE2 conduciendo a una acumulación de angiotensina II</w:t>
      </w:r>
      <w:r w:rsidR="0019329E">
        <w:rPr>
          <w:rStyle w:val="tlid-translation"/>
          <w:rFonts w:ascii="Arial" w:hAnsi="Arial" w:cs="Arial"/>
          <w:sz w:val="24"/>
          <w:szCs w:val="24"/>
          <w:lang w:val="es-ES"/>
        </w:rPr>
        <w:t>.</w:t>
      </w:r>
      <w:r w:rsidR="00676752" w:rsidRPr="004F433C">
        <w:rPr>
          <w:rStyle w:val="tlid-translation"/>
          <w:rFonts w:ascii="Arial" w:hAnsi="Arial" w:cs="Arial"/>
          <w:sz w:val="24"/>
          <w:szCs w:val="24"/>
          <w:lang w:val="es-ES"/>
        </w:rPr>
        <w:t xml:space="preserve"> (</w:t>
      </w:r>
      <w:r w:rsidR="00676752" w:rsidRPr="009305C3">
        <w:rPr>
          <w:rStyle w:val="tlid-translation"/>
          <w:rFonts w:ascii="Arial" w:hAnsi="Arial" w:cs="Arial"/>
          <w:b/>
          <w:sz w:val="24"/>
          <w:szCs w:val="24"/>
          <w:lang w:val="es-ES"/>
        </w:rPr>
        <w:t>Fig</w:t>
      </w:r>
      <w:r w:rsidR="0048493F" w:rsidRPr="009305C3">
        <w:rPr>
          <w:rStyle w:val="tlid-translation"/>
          <w:rFonts w:ascii="Arial" w:hAnsi="Arial" w:cs="Arial"/>
          <w:b/>
          <w:sz w:val="24"/>
          <w:szCs w:val="24"/>
          <w:lang w:val="es-ES"/>
        </w:rPr>
        <w:t>ura</w:t>
      </w:r>
      <w:r w:rsidR="00676752" w:rsidRPr="009305C3">
        <w:rPr>
          <w:rStyle w:val="tlid-translation"/>
          <w:rFonts w:ascii="Arial" w:hAnsi="Arial" w:cs="Arial"/>
          <w:b/>
          <w:sz w:val="24"/>
          <w:szCs w:val="24"/>
          <w:lang w:val="es-ES"/>
        </w:rPr>
        <w:t xml:space="preserve"> 1</w:t>
      </w:r>
      <w:r w:rsidR="0019329E" w:rsidRPr="009305C3">
        <w:rPr>
          <w:rStyle w:val="tlid-translation"/>
          <w:rFonts w:ascii="Arial" w:hAnsi="Arial" w:cs="Arial"/>
          <w:b/>
          <w:sz w:val="24"/>
          <w:szCs w:val="24"/>
          <w:lang w:val="es-ES"/>
        </w:rPr>
        <w:t>1</w:t>
      </w:r>
      <w:r w:rsidR="0019329E">
        <w:rPr>
          <w:rStyle w:val="tlid-translation"/>
          <w:rFonts w:ascii="Arial" w:hAnsi="Arial" w:cs="Arial"/>
          <w:sz w:val="24"/>
          <w:szCs w:val="24"/>
          <w:lang w:val="es-ES"/>
        </w:rPr>
        <w:t>)</w:t>
      </w:r>
      <w:r w:rsidR="00676752" w:rsidRPr="004F433C">
        <w:rPr>
          <w:rStyle w:val="tlid-translation"/>
          <w:rFonts w:ascii="Arial" w:hAnsi="Arial" w:cs="Arial"/>
          <w:sz w:val="24"/>
          <w:szCs w:val="24"/>
          <w:lang w:val="es-ES"/>
        </w:rPr>
        <w:t xml:space="preserve"> Se esperaría que una mayor disponibilidad local de angiotensina II mejorara la fagocitosis de los espermatozoides por parte de los neutrófilos y posiblemente aumentara la disponibilidad local de especies reactivas de oxígeno (ROS) generadas durante el proceso fagocítico. </w:t>
      </w:r>
      <w:r w:rsidR="00723A66" w:rsidRPr="00723A66">
        <w:rPr>
          <w:rStyle w:val="tlid-translation"/>
          <w:rFonts w:ascii="Arial" w:hAnsi="Arial" w:cs="Arial"/>
          <w:sz w:val="24"/>
          <w:szCs w:val="24"/>
          <w:lang w:val="es-ES"/>
        </w:rPr>
        <w:t>(</w:t>
      </w:r>
      <w:r w:rsidR="00723A66" w:rsidRPr="009305C3">
        <w:rPr>
          <w:rStyle w:val="tlid-translation"/>
          <w:rFonts w:ascii="Arial" w:hAnsi="Arial" w:cs="Arial"/>
          <w:b/>
          <w:sz w:val="24"/>
          <w:szCs w:val="24"/>
          <w:lang w:val="es-ES"/>
        </w:rPr>
        <w:t>65</w:t>
      </w:r>
      <w:r w:rsidR="00723A66" w:rsidRPr="00723A66">
        <w:rPr>
          <w:rStyle w:val="tlid-translation"/>
          <w:rFonts w:ascii="Arial" w:hAnsi="Arial" w:cs="Arial"/>
          <w:sz w:val="24"/>
          <w:szCs w:val="24"/>
          <w:lang w:val="es-ES"/>
        </w:rPr>
        <w:t>)</w:t>
      </w:r>
    </w:p>
    <w:p w:rsidR="00676752" w:rsidRPr="004F433C" w:rsidRDefault="00676752" w:rsidP="00D5426E">
      <w:pPr>
        <w:spacing w:after="0" w:line="360" w:lineRule="auto"/>
        <w:jc w:val="both"/>
        <w:rPr>
          <w:rStyle w:val="tlid-translation"/>
          <w:rFonts w:ascii="Arial" w:hAnsi="Arial" w:cs="Arial"/>
          <w:sz w:val="24"/>
          <w:szCs w:val="24"/>
          <w:lang w:val="es-ES"/>
        </w:rPr>
      </w:pPr>
      <w:r w:rsidRPr="004F433C">
        <w:rPr>
          <w:rFonts w:ascii="Arial" w:hAnsi="Arial" w:cs="Arial"/>
          <w:sz w:val="24"/>
          <w:szCs w:val="24"/>
          <w:lang w:val="es-ES"/>
        </w:rPr>
        <w:lastRenderedPageBreak/>
        <w:br/>
      </w:r>
      <w:r w:rsidRPr="004F433C">
        <w:rPr>
          <w:rStyle w:val="tlid-translation"/>
          <w:rFonts w:ascii="Arial" w:hAnsi="Arial" w:cs="Arial"/>
          <w:sz w:val="24"/>
          <w:szCs w:val="24"/>
          <w:lang w:val="es-ES"/>
        </w:rPr>
        <w:t>AT1R ha sido i</w:t>
      </w:r>
      <w:r w:rsidR="0048493F" w:rsidRPr="004F433C">
        <w:rPr>
          <w:rStyle w:val="tlid-translation"/>
          <w:rFonts w:ascii="Arial" w:hAnsi="Arial" w:cs="Arial"/>
          <w:sz w:val="24"/>
          <w:szCs w:val="24"/>
          <w:lang w:val="es-ES"/>
        </w:rPr>
        <w:t xml:space="preserve">dentificado como una de las proteínas </w:t>
      </w:r>
      <w:r w:rsidRPr="004F433C">
        <w:rPr>
          <w:rStyle w:val="tlid-translation"/>
          <w:rFonts w:ascii="Arial" w:hAnsi="Arial" w:cs="Arial"/>
          <w:sz w:val="24"/>
          <w:szCs w:val="24"/>
          <w:lang w:val="es-ES"/>
        </w:rPr>
        <w:t>que se generan activamente en el gameto maduro como resultado de la traducción de novo en los ribosomas de tipo mitocondrial, lo que sugiere que este receptor debe desempeñar un papel crítico en el período previo a la fertilizac</w:t>
      </w:r>
      <w:r w:rsidR="0048493F" w:rsidRPr="004F433C">
        <w:rPr>
          <w:rStyle w:val="tlid-translation"/>
          <w:rFonts w:ascii="Arial" w:hAnsi="Arial" w:cs="Arial"/>
          <w:sz w:val="24"/>
          <w:szCs w:val="24"/>
          <w:lang w:val="es-ES"/>
        </w:rPr>
        <w:t>ión (</w:t>
      </w:r>
      <w:r w:rsidR="00723A66" w:rsidRPr="009305C3">
        <w:rPr>
          <w:rStyle w:val="tlid-translation"/>
          <w:rFonts w:ascii="Arial" w:hAnsi="Arial" w:cs="Arial"/>
          <w:b/>
          <w:sz w:val="24"/>
          <w:szCs w:val="24"/>
          <w:lang w:val="es-ES"/>
        </w:rPr>
        <w:t>66</w:t>
      </w:r>
      <w:r w:rsidR="0048493F"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Dado que la angiotensina II también estimula la reacción del acrosoma en los espermatozoides humanos, es posible que la exposición prolongada a niveles elevados de angiotensina II como consecuencia de la infección por COVID-19 podría conducir a una exoc</w:t>
      </w:r>
      <w:r w:rsidR="0048493F" w:rsidRPr="004F433C">
        <w:rPr>
          <w:rStyle w:val="tlid-translation"/>
          <w:rFonts w:ascii="Arial" w:hAnsi="Arial" w:cs="Arial"/>
          <w:sz w:val="24"/>
          <w:szCs w:val="24"/>
          <w:lang w:val="es-ES"/>
        </w:rPr>
        <w:t>itosis acrosómica prematura (</w:t>
      </w:r>
      <w:r w:rsidR="00723A66" w:rsidRPr="009305C3">
        <w:rPr>
          <w:rStyle w:val="tlid-translation"/>
          <w:rFonts w:ascii="Arial" w:hAnsi="Arial" w:cs="Arial"/>
          <w:b/>
          <w:sz w:val="24"/>
          <w:szCs w:val="24"/>
          <w:lang w:val="es-ES"/>
        </w:rPr>
        <w:t>67</w:t>
      </w:r>
      <w:r w:rsidR="0048493F" w:rsidRPr="004F433C">
        <w:rPr>
          <w:rStyle w:val="tlid-translation"/>
          <w:rFonts w:ascii="Arial" w:hAnsi="Arial" w:cs="Arial"/>
          <w:sz w:val="24"/>
          <w:szCs w:val="24"/>
          <w:lang w:val="es-ES"/>
        </w:rPr>
        <w:t xml:space="preserve">). </w:t>
      </w:r>
      <w:r w:rsidR="00E412CC">
        <w:rPr>
          <w:rStyle w:val="tlid-translation"/>
          <w:rFonts w:ascii="Arial" w:hAnsi="Arial" w:cs="Arial"/>
          <w:sz w:val="24"/>
          <w:szCs w:val="24"/>
          <w:lang w:val="es-ES"/>
        </w:rPr>
        <w:t xml:space="preserve"> El receptor AT2R</w:t>
      </w:r>
      <w:r w:rsidRPr="004F433C">
        <w:rPr>
          <w:rStyle w:val="tlid-translation"/>
          <w:rFonts w:ascii="Arial" w:hAnsi="Arial" w:cs="Arial"/>
          <w:sz w:val="24"/>
          <w:szCs w:val="24"/>
          <w:lang w:val="es-ES"/>
        </w:rPr>
        <w:t>, parece ser importante para la regulación de la motilidad de los espermatozoides en respuesta a la an</w:t>
      </w:r>
      <w:r w:rsidR="0048493F" w:rsidRPr="004F433C">
        <w:rPr>
          <w:rStyle w:val="tlid-translation"/>
          <w:rFonts w:ascii="Arial" w:hAnsi="Arial" w:cs="Arial"/>
          <w:sz w:val="24"/>
          <w:szCs w:val="24"/>
          <w:lang w:val="es-ES"/>
        </w:rPr>
        <w:t>giotensina II generada por ACE1 (</w:t>
      </w:r>
      <w:r w:rsidR="00723A66" w:rsidRPr="00B46FF9">
        <w:rPr>
          <w:rStyle w:val="tlid-translation"/>
          <w:rFonts w:ascii="Arial" w:hAnsi="Arial" w:cs="Arial"/>
          <w:b/>
          <w:sz w:val="24"/>
          <w:szCs w:val="24"/>
          <w:lang w:val="es-ES"/>
        </w:rPr>
        <w:t>68</w:t>
      </w:r>
      <w:r w:rsidR="00723A66" w:rsidRPr="00B46FF9">
        <w:rPr>
          <w:rStyle w:val="tlid-translation"/>
          <w:rFonts w:ascii="Arial" w:hAnsi="Arial" w:cs="Arial"/>
          <w:sz w:val="24"/>
          <w:szCs w:val="24"/>
          <w:lang w:val="es-ES"/>
        </w:rPr>
        <w:t>,</w:t>
      </w:r>
      <w:r w:rsidR="00723A66" w:rsidRPr="00B46FF9">
        <w:rPr>
          <w:rStyle w:val="tlid-translation"/>
          <w:rFonts w:ascii="Arial" w:hAnsi="Arial" w:cs="Arial"/>
          <w:b/>
          <w:sz w:val="24"/>
          <w:szCs w:val="24"/>
          <w:lang w:val="es-ES"/>
        </w:rPr>
        <w:t xml:space="preserve"> 69</w:t>
      </w:r>
      <w:r w:rsidR="0048493F"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El impacto estimulante del eje de angiotensina II / AT2R en el movimiento de los espermatozoides puede, a su vez, estar relacionado con su capacidad para mejorar la generación de AMPc y </w:t>
      </w:r>
      <w:r w:rsidR="0048493F" w:rsidRPr="004F433C">
        <w:rPr>
          <w:rStyle w:val="tlid-translation"/>
          <w:rFonts w:ascii="Arial" w:hAnsi="Arial" w:cs="Arial"/>
          <w:sz w:val="24"/>
          <w:szCs w:val="24"/>
          <w:lang w:val="es-ES"/>
        </w:rPr>
        <w:t>la fosforilación de la tirosina (</w:t>
      </w:r>
      <w:r w:rsidR="00631DB7" w:rsidRPr="00B46FF9">
        <w:rPr>
          <w:rStyle w:val="tlid-translation"/>
          <w:rFonts w:ascii="Arial" w:hAnsi="Arial" w:cs="Arial"/>
          <w:b/>
          <w:sz w:val="24"/>
          <w:szCs w:val="24"/>
          <w:lang w:val="es-ES"/>
        </w:rPr>
        <w:t>70</w:t>
      </w:r>
      <w:r w:rsidR="0048493F" w:rsidRPr="004F433C">
        <w:rPr>
          <w:rStyle w:val="tlid-translation"/>
          <w:rFonts w:ascii="Arial" w:hAnsi="Arial" w:cs="Arial"/>
          <w:sz w:val="24"/>
          <w:szCs w:val="24"/>
          <w:lang w:val="es-ES"/>
        </w:rPr>
        <w:t>).</w:t>
      </w:r>
    </w:p>
    <w:p w:rsidR="00676752" w:rsidRDefault="00676752" w:rsidP="00D5426E">
      <w:pPr>
        <w:spacing w:after="0" w:line="360" w:lineRule="auto"/>
        <w:jc w:val="both"/>
        <w:rPr>
          <w:rStyle w:val="tlid-translation"/>
          <w:rFonts w:ascii="Arial" w:hAnsi="Arial" w:cs="Arial"/>
          <w:sz w:val="24"/>
          <w:szCs w:val="24"/>
          <w:lang w:val="es-ES"/>
        </w:rPr>
      </w:pPr>
      <w:r w:rsidRPr="004F433C">
        <w:rPr>
          <w:rFonts w:ascii="Arial" w:hAnsi="Arial" w:cs="Arial"/>
          <w:sz w:val="24"/>
          <w:szCs w:val="24"/>
          <w:lang w:val="es-ES"/>
        </w:rPr>
        <w:br/>
      </w:r>
      <w:r w:rsidRPr="004F433C">
        <w:rPr>
          <w:rStyle w:val="tlid-translation"/>
          <w:rFonts w:ascii="Arial" w:hAnsi="Arial" w:cs="Arial"/>
          <w:sz w:val="24"/>
          <w:szCs w:val="24"/>
          <w:lang w:val="es-ES"/>
        </w:rPr>
        <w:t xml:space="preserve">La importancia de ACE2 ha sido destacada recientemente por el descubrimiento del receptor </w:t>
      </w:r>
      <w:proofErr w:type="gramStart"/>
      <w:r w:rsidRPr="004F433C">
        <w:rPr>
          <w:rStyle w:val="tlid-translation"/>
          <w:rFonts w:ascii="Arial" w:hAnsi="Arial" w:cs="Arial"/>
          <w:sz w:val="24"/>
          <w:szCs w:val="24"/>
          <w:lang w:val="es-ES"/>
        </w:rPr>
        <w:t>MAS</w:t>
      </w:r>
      <w:proofErr w:type="gramEnd"/>
      <w:r w:rsidR="00B770FD" w:rsidRPr="004F433C">
        <w:rPr>
          <w:rStyle w:val="tlid-translation"/>
          <w:rFonts w:ascii="Arial" w:hAnsi="Arial" w:cs="Arial"/>
          <w:sz w:val="24"/>
          <w:szCs w:val="24"/>
          <w:lang w:val="es-ES"/>
        </w:rPr>
        <w:t xml:space="preserve"> en los espermatozoides humanos (</w:t>
      </w:r>
      <w:r w:rsidR="007B13CE" w:rsidRPr="00B46FF9">
        <w:rPr>
          <w:rStyle w:val="tlid-translation"/>
          <w:rFonts w:ascii="Arial" w:hAnsi="Arial" w:cs="Arial"/>
          <w:b/>
          <w:sz w:val="24"/>
          <w:szCs w:val="24"/>
          <w:lang w:val="es-ES"/>
        </w:rPr>
        <w:t>60</w:t>
      </w:r>
      <w:r w:rsidR="00B770FD" w:rsidRPr="007B13CE">
        <w:rPr>
          <w:rStyle w:val="tlid-translation"/>
          <w:rFonts w:ascii="Arial" w:hAnsi="Arial" w:cs="Arial"/>
          <w:sz w:val="24"/>
          <w:szCs w:val="24"/>
          <w:lang w:val="es-ES"/>
        </w:rPr>
        <w:t>).</w:t>
      </w:r>
      <w:r w:rsidR="00B770FD" w:rsidRPr="004F433C">
        <w:rPr>
          <w:rStyle w:val="tlid-translation"/>
          <w:rFonts w:ascii="Arial" w:hAnsi="Arial" w:cs="Arial"/>
          <w:sz w:val="24"/>
          <w:szCs w:val="24"/>
          <w:lang w:val="es-ES"/>
        </w:rPr>
        <w:t xml:space="preserve"> El </w:t>
      </w:r>
      <w:r w:rsidRPr="004F433C">
        <w:rPr>
          <w:rStyle w:val="tlid-translation"/>
          <w:rFonts w:ascii="Arial" w:hAnsi="Arial" w:cs="Arial"/>
          <w:sz w:val="24"/>
          <w:szCs w:val="24"/>
          <w:lang w:val="es-ES"/>
        </w:rPr>
        <w:t>receptor s</w:t>
      </w:r>
      <w:r w:rsidR="00E412CC">
        <w:rPr>
          <w:rStyle w:val="tlid-translation"/>
          <w:rFonts w:ascii="Arial" w:hAnsi="Arial" w:cs="Arial"/>
          <w:sz w:val="24"/>
          <w:szCs w:val="24"/>
          <w:lang w:val="es-ES"/>
        </w:rPr>
        <w:t>e localiza en la pieza media</w:t>
      </w:r>
      <w:r w:rsidRPr="004F433C">
        <w:rPr>
          <w:rStyle w:val="tlid-translation"/>
          <w:rFonts w:ascii="Arial" w:hAnsi="Arial" w:cs="Arial"/>
          <w:sz w:val="24"/>
          <w:szCs w:val="24"/>
          <w:lang w:val="es-ES"/>
        </w:rPr>
        <w:t xml:space="preserve"> de la cola del esperma</w:t>
      </w:r>
      <w:r w:rsidR="00B770FD" w:rsidRPr="004F433C">
        <w:rPr>
          <w:rStyle w:val="tlid-translation"/>
          <w:rFonts w:ascii="Arial" w:hAnsi="Arial" w:cs="Arial"/>
          <w:sz w:val="24"/>
          <w:szCs w:val="24"/>
          <w:lang w:val="es-ES"/>
        </w:rPr>
        <w:t>tozoide</w:t>
      </w:r>
      <w:r w:rsidRPr="004F433C">
        <w:rPr>
          <w:rStyle w:val="tlid-translation"/>
          <w:rFonts w:ascii="Arial" w:hAnsi="Arial" w:cs="Arial"/>
          <w:sz w:val="24"/>
          <w:szCs w:val="24"/>
          <w:lang w:val="es-ES"/>
        </w:rPr>
        <w:t xml:space="preserve"> y el dominio </w:t>
      </w:r>
      <w:r w:rsidR="00B35720" w:rsidRPr="004F433C">
        <w:rPr>
          <w:rStyle w:val="tlid-translation"/>
          <w:rFonts w:ascii="Arial" w:hAnsi="Arial" w:cs="Arial"/>
          <w:sz w:val="24"/>
          <w:szCs w:val="24"/>
          <w:lang w:val="es-ES"/>
        </w:rPr>
        <w:t>acrosómica</w:t>
      </w:r>
      <w:r w:rsidRPr="004F433C">
        <w:rPr>
          <w:rStyle w:val="tlid-translation"/>
          <w:rFonts w:ascii="Arial" w:hAnsi="Arial" w:cs="Arial"/>
          <w:sz w:val="24"/>
          <w:szCs w:val="24"/>
          <w:lang w:val="es-ES"/>
        </w:rPr>
        <w:t xml:space="preserve"> de la cabeza del esperma</w:t>
      </w:r>
      <w:r w:rsidR="00B770FD" w:rsidRPr="004F433C">
        <w:rPr>
          <w:rStyle w:val="tlid-translation"/>
          <w:rFonts w:ascii="Arial" w:hAnsi="Arial" w:cs="Arial"/>
          <w:sz w:val="24"/>
          <w:szCs w:val="24"/>
          <w:lang w:val="es-ES"/>
        </w:rPr>
        <w:t>tozoide</w:t>
      </w:r>
      <w:r w:rsidRPr="004F433C">
        <w:rPr>
          <w:rStyle w:val="tlid-translation"/>
          <w:rFonts w:ascii="Arial" w:hAnsi="Arial" w:cs="Arial"/>
          <w:sz w:val="24"/>
          <w:szCs w:val="24"/>
          <w:lang w:val="es-ES"/>
        </w:rPr>
        <w:t>, exactamente en el mismo lugar que la f</w:t>
      </w:r>
      <w:r w:rsidR="00B770FD" w:rsidRPr="004F433C">
        <w:rPr>
          <w:rStyle w:val="tlid-translation"/>
          <w:rFonts w:ascii="Arial" w:hAnsi="Arial" w:cs="Arial"/>
          <w:sz w:val="24"/>
          <w:szCs w:val="24"/>
          <w:lang w:val="es-ES"/>
        </w:rPr>
        <w:t xml:space="preserve">osfoinositida 3-quinasa (PI3K) </w:t>
      </w:r>
      <w:r w:rsidR="00B770FD" w:rsidRPr="007B13CE">
        <w:rPr>
          <w:rStyle w:val="tlid-translation"/>
          <w:rFonts w:ascii="Arial" w:hAnsi="Arial" w:cs="Arial"/>
          <w:sz w:val="24"/>
          <w:szCs w:val="24"/>
          <w:lang w:val="es-ES"/>
        </w:rPr>
        <w:t>(</w:t>
      </w:r>
      <w:r w:rsidR="007B13CE" w:rsidRPr="00B46FF9">
        <w:rPr>
          <w:rStyle w:val="tlid-translation"/>
          <w:rFonts w:ascii="Arial" w:hAnsi="Arial" w:cs="Arial"/>
          <w:b/>
          <w:sz w:val="24"/>
          <w:szCs w:val="24"/>
          <w:lang w:val="es-ES"/>
        </w:rPr>
        <w:t>71</w:t>
      </w:r>
      <w:r w:rsidR="00B770FD"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La activación del receptor MAS por </w:t>
      </w:r>
      <w:r w:rsidR="00B770FD" w:rsidRPr="004F433C">
        <w:rPr>
          <w:rStyle w:val="tlid-translation"/>
          <w:rFonts w:ascii="Arial" w:hAnsi="Arial" w:cs="Arial"/>
          <w:sz w:val="24"/>
          <w:szCs w:val="24"/>
          <w:lang w:val="es-ES"/>
        </w:rPr>
        <w:t xml:space="preserve">angiotensina </w:t>
      </w:r>
      <w:r w:rsidRPr="004F433C">
        <w:rPr>
          <w:rStyle w:val="tlid-translation"/>
          <w:rFonts w:ascii="Arial" w:hAnsi="Arial" w:cs="Arial"/>
          <w:sz w:val="24"/>
          <w:szCs w:val="24"/>
          <w:lang w:val="es-ES"/>
        </w:rPr>
        <w:t>conduce a la fosforilación de PI3K, que, a su vez, conduce a la fosforilación</w:t>
      </w:r>
      <w:r w:rsidR="00B770FD" w:rsidRPr="004F433C">
        <w:rPr>
          <w:rStyle w:val="tlid-translation"/>
          <w:rFonts w:ascii="Arial" w:hAnsi="Arial" w:cs="Arial"/>
          <w:sz w:val="24"/>
          <w:szCs w:val="24"/>
          <w:lang w:val="es-ES"/>
        </w:rPr>
        <w:t xml:space="preserve"> de AKT.</w:t>
      </w:r>
      <w:r w:rsidRPr="004F433C">
        <w:rPr>
          <w:rStyle w:val="tlid-translation"/>
          <w:rFonts w:ascii="Arial" w:hAnsi="Arial" w:cs="Arial"/>
          <w:sz w:val="24"/>
          <w:szCs w:val="24"/>
          <w:lang w:val="es-ES"/>
        </w:rPr>
        <w:t xml:space="preserve"> Mie</w:t>
      </w:r>
      <w:r w:rsidR="00D6664C" w:rsidRPr="004F433C">
        <w:rPr>
          <w:rStyle w:val="tlid-translation"/>
          <w:rFonts w:ascii="Arial" w:hAnsi="Arial" w:cs="Arial"/>
          <w:sz w:val="24"/>
          <w:szCs w:val="24"/>
          <w:lang w:val="es-ES"/>
        </w:rPr>
        <w:t xml:space="preserve">ntras que AKT está fosforilada el </w:t>
      </w:r>
      <w:r w:rsidRPr="004F433C">
        <w:rPr>
          <w:rStyle w:val="tlid-translation"/>
          <w:rFonts w:ascii="Arial" w:hAnsi="Arial" w:cs="Arial"/>
          <w:sz w:val="24"/>
          <w:szCs w:val="24"/>
          <w:lang w:val="es-ES"/>
        </w:rPr>
        <w:t>regulador de apoptosis, BCL2 asociado -agonisto</w:t>
      </w:r>
      <w:r w:rsidR="00D6664C" w:rsidRPr="004F433C">
        <w:rPr>
          <w:rStyle w:val="tlid-translation"/>
          <w:rFonts w:ascii="Arial" w:hAnsi="Arial" w:cs="Arial"/>
          <w:sz w:val="24"/>
          <w:szCs w:val="24"/>
          <w:lang w:val="es-ES"/>
        </w:rPr>
        <w:t>f-cell-death (BAD) también está fosforilado</w:t>
      </w:r>
      <w:r w:rsidRPr="004F433C">
        <w:rPr>
          <w:rStyle w:val="tlid-translation"/>
          <w:rFonts w:ascii="Arial" w:hAnsi="Arial" w:cs="Arial"/>
          <w:sz w:val="24"/>
          <w:szCs w:val="24"/>
          <w:lang w:val="es-ES"/>
        </w:rPr>
        <w:t>.</w:t>
      </w:r>
    </w:p>
    <w:p w:rsidR="00D5426E" w:rsidRPr="004F433C" w:rsidRDefault="00D5426E" w:rsidP="00D5426E">
      <w:pPr>
        <w:spacing w:after="0" w:line="360" w:lineRule="auto"/>
        <w:jc w:val="both"/>
        <w:rPr>
          <w:rStyle w:val="tlid-translation"/>
          <w:rFonts w:ascii="Arial" w:hAnsi="Arial" w:cs="Arial"/>
          <w:sz w:val="24"/>
          <w:szCs w:val="24"/>
          <w:lang w:val="es-ES"/>
        </w:rPr>
      </w:pPr>
    </w:p>
    <w:p w:rsidR="00676752" w:rsidRPr="004F433C" w:rsidRDefault="00E412CC" w:rsidP="00D5426E">
      <w:pPr>
        <w:spacing w:after="0" w:line="360" w:lineRule="auto"/>
        <w:jc w:val="both"/>
        <w:rPr>
          <w:rFonts w:ascii="Arial" w:hAnsi="Arial" w:cs="Arial"/>
          <w:b/>
          <w:sz w:val="24"/>
          <w:szCs w:val="24"/>
        </w:rPr>
      </w:pPr>
      <w:r>
        <w:rPr>
          <w:rStyle w:val="tlid-translation"/>
          <w:rFonts w:ascii="Arial" w:hAnsi="Arial" w:cs="Arial"/>
          <w:sz w:val="24"/>
          <w:szCs w:val="24"/>
          <w:lang w:val="es-ES"/>
        </w:rPr>
        <w:t>S</w:t>
      </w:r>
      <w:r w:rsidR="00676752" w:rsidRPr="004F433C">
        <w:rPr>
          <w:rStyle w:val="tlid-translation"/>
          <w:rFonts w:ascii="Arial" w:hAnsi="Arial" w:cs="Arial"/>
          <w:sz w:val="24"/>
          <w:szCs w:val="24"/>
          <w:lang w:val="es-ES"/>
        </w:rPr>
        <w:t>i se</w:t>
      </w:r>
      <w:r>
        <w:rPr>
          <w:rStyle w:val="tlid-translation"/>
          <w:rFonts w:ascii="Arial" w:hAnsi="Arial" w:cs="Arial"/>
          <w:sz w:val="24"/>
          <w:szCs w:val="24"/>
          <w:lang w:val="es-ES"/>
        </w:rPr>
        <w:t xml:space="preserve"> presenta una interrupción en </w:t>
      </w:r>
      <w:r w:rsidR="00676752" w:rsidRPr="004F433C">
        <w:rPr>
          <w:rStyle w:val="tlid-translation"/>
          <w:rFonts w:ascii="Arial" w:hAnsi="Arial" w:cs="Arial"/>
          <w:sz w:val="24"/>
          <w:szCs w:val="24"/>
          <w:lang w:val="es-ES"/>
        </w:rPr>
        <w:t xml:space="preserve">la actividad de PI3K, AKT </w:t>
      </w:r>
      <w:r w:rsidR="00D6664C" w:rsidRPr="004F433C">
        <w:rPr>
          <w:rStyle w:val="tlid-translation"/>
          <w:rFonts w:ascii="Arial" w:hAnsi="Arial" w:cs="Arial"/>
          <w:sz w:val="24"/>
          <w:szCs w:val="24"/>
          <w:lang w:val="es-ES"/>
        </w:rPr>
        <w:t>se produce una desfosforilación</w:t>
      </w:r>
      <w:r w:rsidR="00676752" w:rsidRPr="004F433C">
        <w:rPr>
          <w:rStyle w:val="tlid-translation"/>
          <w:rFonts w:ascii="Arial" w:hAnsi="Arial" w:cs="Arial"/>
          <w:sz w:val="24"/>
          <w:szCs w:val="24"/>
          <w:lang w:val="es-ES"/>
        </w:rPr>
        <w:t xml:space="preserve">, </w:t>
      </w:r>
      <w:r>
        <w:rPr>
          <w:rStyle w:val="tlid-translation"/>
          <w:rFonts w:ascii="Arial" w:hAnsi="Arial" w:cs="Arial"/>
          <w:sz w:val="24"/>
          <w:szCs w:val="24"/>
          <w:lang w:val="es-ES"/>
        </w:rPr>
        <w:t xml:space="preserve">iniciándose una cascada apoptótica </w:t>
      </w:r>
      <w:r w:rsidR="00676752" w:rsidRPr="004F433C">
        <w:rPr>
          <w:rStyle w:val="tlid-translation"/>
          <w:rFonts w:ascii="Arial" w:hAnsi="Arial" w:cs="Arial"/>
          <w:sz w:val="24"/>
          <w:szCs w:val="24"/>
          <w:lang w:val="es-ES"/>
        </w:rPr>
        <w:t xml:space="preserve">caracterizada por una rápida pérdida de motilidad, </w:t>
      </w:r>
      <w:r>
        <w:rPr>
          <w:rStyle w:val="tlid-translation"/>
          <w:rFonts w:ascii="Arial" w:hAnsi="Arial" w:cs="Arial"/>
          <w:sz w:val="24"/>
          <w:szCs w:val="24"/>
          <w:lang w:val="es-ES"/>
        </w:rPr>
        <w:t xml:space="preserve">generándose </w:t>
      </w:r>
      <w:r w:rsidR="00676752" w:rsidRPr="004F433C">
        <w:rPr>
          <w:rStyle w:val="tlid-translation"/>
          <w:rFonts w:ascii="Arial" w:hAnsi="Arial" w:cs="Arial"/>
          <w:sz w:val="24"/>
          <w:szCs w:val="24"/>
          <w:lang w:val="es-ES"/>
        </w:rPr>
        <w:t>ROS mitocondrial</w:t>
      </w:r>
      <w:r>
        <w:rPr>
          <w:rStyle w:val="tlid-translation"/>
          <w:rFonts w:ascii="Arial" w:hAnsi="Arial" w:cs="Arial"/>
          <w:sz w:val="24"/>
          <w:szCs w:val="24"/>
          <w:lang w:val="es-ES"/>
        </w:rPr>
        <w:t>es</w:t>
      </w:r>
      <w:r w:rsidR="00676752" w:rsidRPr="004F433C">
        <w:rPr>
          <w:rStyle w:val="tlid-translation"/>
          <w:rFonts w:ascii="Arial" w:hAnsi="Arial" w:cs="Arial"/>
          <w:sz w:val="24"/>
          <w:szCs w:val="24"/>
          <w:lang w:val="es-ES"/>
        </w:rPr>
        <w:t>, activación de caspasas en el citosol, unión de anexina V a la superficie celular, vacuolización</w:t>
      </w:r>
      <w:r w:rsidR="00D6664C" w:rsidRPr="004F433C">
        <w:rPr>
          <w:rStyle w:val="tlid-translation"/>
          <w:rFonts w:ascii="Arial" w:hAnsi="Arial" w:cs="Arial"/>
          <w:sz w:val="24"/>
          <w:szCs w:val="24"/>
          <w:lang w:val="es-ES"/>
        </w:rPr>
        <w:t xml:space="preserve"> citoplasmática y daño por oxidación</w:t>
      </w:r>
      <w:r w:rsidR="00676752" w:rsidRPr="004F433C">
        <w:rPr>
          <w:rStyle w:val="tlid-translation"/>
          <w:rFonts w:ascii="Arial" w:hAnsi="Arial" w:cs="Arial"/>
          <w:sz w:val="24"/>
          <w:szCs w:val="24"/>
          <w:lang w:val="es-ES"/>
        </w:rPr>
        <w:t xml:space="preserve"> en e</w:t>
      </w:r>
      <w:r w:rsidR="00D6664C" w:rsidRPr="004F433C">
        <w:rPr>
          <w:rStyle w:val="tlid-translation"/>
          <w:rFonts w:ascii="Arial" w:hAnsi="Arial" w:cs="Arial"/>
          <w:sz w:val="24"/>
          <w:szCs w:val="24"/>
          <w:lang w:val="es-ES"/>
        </w:rPr>
        <w:t>l ADN (</w:t>
      </w:r>
      <w:r w:rsidR="007B13CE" w:rsidRPr="00B46FF9">
        <w:rPr>
          <w:rStyle w:val="tlid-translation"/>
          <w:rFonts w:ascii="Arial" w:hAnsi="Arial" w:cs="Arial"/>
          <w:b/>
          <w:sz w:val="24"/>
          <w:szCs w:val="24"/>
          <w:lang w:val="es-ES"/>
        </w:rPr>
        <w:t>72</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73</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74</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75</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76</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77</w:t>
      </w:r>
      <w:r w:rsidR="00D6664C" w:rsidRPr="004F433C">
        <w:rPr>
          <w:rStyle w:val="tlid-translation"/>
          <w:rFonts w:ascii="Arial" w:hAnsi="Arial" w:cs="Arial"/>
          <w:sz w:val="24"/>
          <w:szCs w:val="24"/>
          <w:lang w:val="es-ES"/>
        </w:rPr>
        <w:t>).</w:t>
      </w:r>
      <w:r w:rsidR="00676752" w:rsidRPr="004F433C">
        <w:rPr>
          <w:rStyle w:val="tlid-translation"/>
          <w:rFonts w:ascii="Arial" w:hAnsi="Arial" w:cs="Arial"/>
          <w:sz w:val="24"/>
          <w:szCs w:val="24"/>
          <w:lang w:val="es-ES"/>
        </w:rPr>
        <w:t xml:space="preserve"> Por lo tanto, ACE2 juega un papel esencial </w:t>
      </w:r>
      <w:r w:rsidR="00D6664C" w:rsidRPr="004F433C">
        <w:rPr>
          <w:rStyle w:val="tlid-translation"/>
          <w:rFonts w:ascii="Arial" w:hAnsi="Arial" w:cs="Arial"/>
          <w:sz w:val="24"/>
          <w:szCs w:val="24"/>
          <w:lang w:val="es-ES"/>
        </w:rPr>
        <w:t>en el</w:t>
      </w:r>
      <w:r w:rsidR="00676752" w:rsidRPr="004F433C">
        <w:rPr>
          <w:rStyle w:val="tlid-translation"/>
          <w:rFonts w:ascii="Arial" w:hAnsi="Arial" w:cs="Arial"/>
          <w:sz w:val="24"/>
          <w:szCs w:val="24"/>
          <w:lang w:val="es-ES"/>
        </w:rPr>
        <w:t xml:space="preserve"> esperma</w:t>
      </w:r>
      <w:r w:rsidR="00D6664C" w:rsidRPr="004F433C">
        <w:rPr>
          <w:rStyle w:val="tlid-translation"/>
          <w:rFonts w:ascii="Arial" w:hAnsi="Arial" w:cs="Arial"/>
          <w:sz w:val="24"/>
          <w:szCs w:val="24"/>
          <w:lang w:val="es-ES"/>
        </w:rPr>
        <w:t>tozoide</w:t>
      </w:r>
      <w:r w:rsidR="00B35720">
        <w:rPr>
          <w:rStyle w:val="tlid-translation"/>
          <w:rFonts w:ascii="Arial" w:hAnsi="Arial" w:cs="Arial"/>
          <w:sz w:val="24"/>
          <w:szCs w:val="24"/>
          <w:lang w:val="es-ES"/>
        </w:rPr>
        <w:t>.</w:t>
      </w:r>
      <w:r w:rsidR="00D6664C" w:rsidRPr="004F433C">
        <w:rPr>
          <w:rStyle w:val="tlid-translation"/>
          <w:rFonts w:ascii="Arial" w:hAnsi="Arial" w:cs="Arial"/>
          <w:sz w:val="24"/>
          <w:szCs w:val="24"/>
          <w:lang w:val="es-ES"/>
        </w:rPr>
        <w:t xml:space="preserve"> </w:t>
      </w:r>
      <w:r w:rsidR="00D6664C" w:rsidRPr="00B35720">
        <w:rPr>
          <w:rStyle w:val="tlid-translation"/>
          <w:rFonts w:ascii="Arial" w:hAnsi="Arial" w:cs="Arial"/>
          <w:b/>
          <w:sz w:val="24"/>
          <w:szCs w:val="24"/>
          <w:lang w:val="es-ES"/>
        </w:rPr>
        <w:t>(</w:t>
      </w:r>
      <w:r w:rsidR="00676752" w:rsidRPr="00B46FF9">
        <w:rPr>
          <w:rStyle w:val="tlid-translation"/>
          <w:rFonts w:ascii="Arial" w:hAnsi="Arial" w:cs="Arial"/>
          <w:b/>
          <w:sz w:val="24"/>
          <w:szCs w:val="24"/>
          <w:lang w:val="es-ES"/>
        </w:rPr>
        <w:t>Fig</w:t>
      </w:r>
      <w:r w:rsidR="00D6664C" w:rsidRPr="00B46FF9">
        <w:rPr>
          <w:rStyle w:val="tlid-translation"/>
          <w:rFonts w:ascii="Arial" w:hAnsi="Arial" w:cs="Arial"/>
          <w:b/>
          <w:sz w:val="24"/>
          <w:szCs w:val="24"/>
          <w:lang w:val="es-ES"/>
        </w:rPr>
        <w:t>ura</w:t>
      </w:r>
      <w:r w:rsidR="00676752" w:rsidRPr="00B46FF9">
        <w:rPr>
          <w:rStyle w:val="tlid-translation"/>
          <w:rFonts w:ascii="Arial" w:hAnsi="Arial" w:cs="Arial"/>
          <w:b/>
          <w:sz w:val="24"/>
          <w:szCs w:val="24"/>
          <w:lang w:val="es-ES"/>
        </w:rPr>
        <w:t xml:space="preserve">. </w:t>
      </w:r>
      <w:r w:rsidR="00B35720" w:rsidRPr="00B46FF9">
        <w:rPr>
          <w:rStyle w:val="tlid-translation"/>
          <w:rFonts w:ascii="Arial" w:hAnsi="Arial" w:cs="Arial"/>
          <w:b/>
          <w:sz w:val="24"/>
          <w:szCs w:val="24"/>
          <w:lang w:val="es-ES"/>
        </w:rPr>
        <w:t>1</w:t>
      </w:r>
      <w:r w:rsidR="00676752" w:rsidRPr="00B46FF9">
        <w:rPr>
          <w:rStyle w:val="tlid-translation"/>
          <w:rFonts w:ascii="Arial" w:hAnsi="Arial" w:cs="Arial"/>
          <w:b/>
          <w:sz w:val="24"/>
          <w:szCs w:val="24"/>
          <w:lang w:val="es-ES"/>
        </w:rPr>
        <w:t>1</w:t>
      </w:r>
      <w:r w:rsidR="00B35720" w:rsidRPr="00B35720">
        <w:rPr>
          <w:rStyle w:val="tlid-translation"/>
          <w:rFonts w:ascii="Arial" w:hAnsi="Arial" w:cs="Arial"/>
          <w:b/>
          <w:sz w:val="24"/>
          <w:szCs w:val="24"/>
          <w:lang w:val="es-ES"/>
        </w:rPr>
        <w:t>)</w:t>
      </w:r>
    </w:p>
    <w:p w:rsidR="00E412CC" w:rsidRDefault="00E412CC" w:rsidP="00D5426E">
      <w:pPr>
        <w:spacing w:after="0" w:line="360" w:lineRule="auto"/>
        <w:jc w:val="both"/>
        <w:rPr>
          <w:rStyle w:val="tlid-translation"/>
          <w:rFonts w:ascii="Arial" w:hAnsi="Arial" w:cs="Arial"/>
          <w:sz w:val="24"/>
          <w:szCs w:val="24"/>
          <w:lang w:val="es-ES"/>
        </w:rPr>
      </w:pPr>
    </w:p>
    <w:p w:rsidR="001E7050" w:rsidRDefault="001E7050" w:rsidP="00D5426E">
      <w:pPr>
        <w:spacing w:after="0" w:line="360" w:lineRule="auto"/>
        <w:jc w:val="both"/>
        <w:rPr>
          <w:rStyle w:val="tlid-translation"/>
          <w:rFonts w:ascii="Arial" w:hAnsi="Arial" w:cs="Arial"/>
          <w:sz w:val="24"/>
          <w:szCs w:val="24"/>
          <w:lang w:val="es-ES"/>
        </w:rPr>
      </w:pPr>
      <w:r w:rsidRPr="004F433C">
        <w:rPr>
          <w:rStyle w:val="tlid-translation"/>
          <w:rFonts w:ascii="Arial" w:hAnsi="Arial" w:cs="Arial"/>
          <w:sz w:val="24"/>
          <w:szCs w:val="24"/>
          <w:lang w:val="es-ES"/>
        </w:rPr>
        <w:lastRenderedPageBreak/>
        <w:t>El destino de ACE2 después de la interacción con la unión a COVID-19 es complejo y depende del tipo de célula. Si las células son capaces de endocitosis, entonces la ACE puede internalizarse dentro de la vesícula endocitótica. Sin embargo, dado que los espermatozoides generalmente se consideran no endocitóticos, el destino más probable de ACE2 es la escisión (desprendimiento) de su ectodominio a través de la acción de prot</w:t>
      </w:r>
      <w:r w:rsidR="005011A2" w:rsidRPr="004F433C">
        <w:rPr>
          <w:rStyle w:val="tlid-translation"/>
          <w:rFonts w:ascii="Arial" w:hAnsi="Arial" w:cs="Arial"/>
          <w:sz w:val="24"/>
          <w:szCs w:val="24"/>
          <w:lang w:val="es-ES"/>
        </w:rPr>
        <w:t>easas de superficie como ADAM17 (</w:t>
      </w:r>
      <w:r w:rsidR="00BC4688" w:rsidRPr="00B46FF9">
        <w:rPr>
          <w:rStyle w:val="tlid-translation"/>
          <w:rFonts w:ascii="Arial" w:hAnsi="Arial" w:cs="Arial"/>
          <w:b/>
          <w:sz w:val="24"/>
          <w:szCs w:val="24"/>
          <w:lang w:val="es-ES"/>
        </w:rPr>
        <w:t>78</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79</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80</w:t>
      </w:r>
      <w:r w:rsidR="005011A2"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Por otro lado, las proteasas reclutadas por el virus para facilitar la fusión de la membrana, especialmente TMPRSS2 (una serina proteasa transmembrana de tipo II), también pueden escindir ACE2 en los aminoácidos 697 a 716, lo que resulta en la eliminació</w:t>
      </w:r>
      <w:r w:rsidR="00AF5467">
        <w:rPr>
          <w:rStyle w:val="tlid-translation"/>
          <w:rFonts w:ascii="Arial" w:hAnsi="Arial" w:cs="Arial"/>
          <w:sz w:val="24"/>
          <w:szCs w:val="24"/>
          <w:lang w:val="es-ES"/>
        </w:rPr>
        <w:t>n del fragmento de ACE2 de 13 kd</w:t>
      </w:r>
      <w:r w:rsidRPr="004F433C">
        <w:rPr>
          <w:rStyle w:val="tlid-translation"/>
          <w:rFonts w:ascii="Arial" w:hAnsi="Arial" w:cs="Arial"/>
          <w:sz w:val="24"/>
          <w:szCs w:val="24"/>
          <w:lang w:val="es-ES"/>
        </w:rPr>
        <w:t xml:space="preserve"> de la superficie celu</w:t>
      </w:r>
      <w:r w:rsidR="005011A2" w:rsidRPr="004F433C">
        <w:rPr>
          <w:rStyle w:val="tlid-translation"/>
          <w:rFonts w:ascii="Arial" w:hAnsi="Arial" w:cs="Arial"/>
          <w:sz w:val="24"/>
          <w:szCs w:val="24"/>
          <w:lang w:val="es-ES"/>
        </w:rPr>
        <w:t>lar y facilitar la entrada del virus (</w:t>
      </w:r>
      <w:r w:rsidR="00BC4688" w:rsidRPr="00B46FF9">
        <w:rPr>
          <w:rStyle w:val="tlid-translation"/>
          <w:rFonts w:ascii="Arial" w:hAnsi="Arial" w:cs="Arial"/>
          <w:b/>
          <w:sz w:val="24"/>
          <w:szCs w:val="24"/>
          <w:lang w:val="es-ES"/>
        </w:rPr>
        <w:t>81</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82</w:t>
      </w:r>
      <w:r w:rsidR="00BC4688" w:rsidRPr="00B46FF9">
        <w:rPr>
          <w:rStyle w:val="tlid-translation"/>
          <w:rFonts w:ascii="Arial" w:hAnsi="Arial" w:cs="Arial"/>
          <w:sz w:val="24"/>
          <w:szCs w:val="24"/>
          <w:lang w:val="es-ES"/>
        </w:rPr>
        <w:t>,</w:t>
      </w:r>
      <w:r w:rsidR="00BC4688" w:rsidRPr="00B46FF9">
        <w:rPr>
          <w:rStyle w:val="tlid-translation"/>
          <w:rFonts w:ascii="Arial" w:hAnsi="Arial" w:cs="Arial"/>
          <w:b/>
          <w:sz w:val="24"/>
          <w:szCs w:val="24"/>
          <w:lang w:val="es-ES"/>
        </w:rPr>
        <w:t xml:space="preserve"> </w:t>
      </w:r>
      <w:r w:rsidR="007B13CE" w:rsidRPr="00B46FF9">
        <w:rPr>
          <w:rStyle w:val="tlid-translation"/>
          <w:rFonts w:ascii="Arial" w:hAnsi="Arial" w:cs="Arial"/>
          <w:b/>
          <w:sz w:val="24"/>
          <w:szCs w:val="24"/>
          <w:lang w:val="es-ES"/>
        </w:rPr>
        <w:t>83</w:t>
      </w:r>
      <w:r w:rsidR="005011A2"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La escisión de ACE2 después de la exposición al COVID-19 induciría una disminución en la viabilidad y función de los espermatozoides, lo que llevaría a una pérdida de fertilidad.</w:t>
      </w:r>
    </w:p>
    <w:p w:rsidR="00D5426E" w:rsidRPr="004F433C" w:rsidRDefault="00D5426E" w:rsidP="00D5426E">
      <w:pPr>
        <w:spacing w:after="0" w:line="360" w:lineRule="auto"/>
        <w:jc w:val="both"/>
        <w:rPr>
          <w:rStyle w:val="tlid-translation"/>
          <w:rFonts w:ascii="Arial" w:hAnsi="Arial" w:cs="Arial"/>
          <w:sz w:val="24"/>
          <w:szCs w:val="24"/>
          <w:lang w:val="es-ES"/>
        </w:rPr>
      </w:pPr>
    </w:p>
    <w:p w:rsidR="00872A03" w:rsidRPr="004F433C" w:rsidRDefault="00872A03" w:rsidP="00D5426E">
      <w:pPr>
        <w:spacing w:after="0" w:line="360" w:lineRule="auto"/>
        <w:jc w:val="both"/>
        <w:rPr>
          <w:rStyle w:val="tlid-translation"/>
          <w:rFonts w:ascii="Arial" w:hAnsi="Arial" w:cs="Arial"/>
          <w:sz w:val="24"/>
          <w:szCs w:val="24"/>
          <w:lang w:val="es-ES"/>
        </w:rPr>
      </w:pPr>
      <w:r w:rsidRPr="004F433C">
        <w:rPr>
          <w:rFonts w:ascii="Arial" w:hAnsi="Arial" w:cs="Arial"/>
          <w:sz w:val="24"/>
          <w:szCs w:val="24"/>
          <w:lang w:val="es-ES"/>
        </w:rPr>
        <w:t>E</w:t>
      </w:r>
      <w:r w:rsidR="001E7050" w:rsidRPr="004F433C">
        <w:rPr>
          <w:rStyle w:val="tlid-translation"/>
          <w:rFonts w:ascii="Arial" w:hAnsi="Arial" w:cs="Arial"/>
          <w:sz w:val="24"/>
          <w:szCs w:val="24"/>
          <w:lang w:val="es-ES"/>
        </w:rPr>
        <w:t>l procesamiento de ACE2 en la superficie de los espermatozoides humanos pue</w:t>
      </w:r>
      <w:r w:rsidRPr="004F433C">
        <w:rPr>
          <w:rStyle w:val="tlid-translation"/>
          <w:rFonts w:ascii="Arial" w:hAnsi="Arial" w:cs="Arial"/>
          <w:sz w:val="24"/>
          <w:szCs w:val="24"/>
          <w:lang w:val="es-ES"/>
        </w:rPr>
        <w:t>de convertir las</w:t>
      </w:r>
      <w:r w:rsidR="001E7050" w:rsidRPr="004F433C">
        <w:rPr>
          <w:rStyle w:val="tlid-translation"/>
          <w:rFonts w:ascii="Arial" w:hAnsi="Arial" w:cs="Arial"/>
          <w:sz w:val="24"/>
          <w:szCs w:val="24"/>
          <w:lang w:val="es-ES"/>
        </w:rPr>
        <w:t xml:space="preserve"> células en vectores virales, capaces de transmitir sexualmente COVID-19. La fusión real entre el virus y los espermatozoides humanos requiere la presencia de la proteasa TMPRSS2, para escindir las proteínas de la punta viral (S) en el límite S1 / S2 o dentro de la subunidad S2, eliminando así la restr</w:t>
      </w:r>
      <w:r w:rsidRPr="004F433C">
        <w:rPr>
          <w:rStyle w:val="tlid-translation"/>
          <w:rFonts w:ascii="Arial" w:hAnsi="Arial" w:cs="Arial"/>
          <w:sz w:val="24"/>
          <w:szCs w:val="24"/>
          <w:lang w:val="es-ES"/>
        </w:rPr>
        <w:t xml:space="preserve">icción estructural de S1 en S2 </w:t>
      </w:r>
      <w:r w:rsidR="001E7050" w:rsidRPr="004F433C">
        <w:rPr>
          <w:rStyle w:val="tlid-translation"/>
          <w:rFonts w:ascii="Arial" w:hAnsi="Arial" w:cs="Arial"/>
          <w:sz w:val="24"/>
          <w:szCs w:val="24"/>
          <w:lang w:val="es-ES"/>
        </w:rPr>
        <w:t>y liberando el péptido de fusión de membrana interna</w:t>
      </w:r>
      <w:r w:rsidR="00B35720">
        <w:rPr>
          <w:rStyle w:val="tlid-translation"/>
          <w:rFonts w:ascii="Arial" w:hAnsi="Arial" w:cs="Arial"/>
          <w:sz w:val="24"/>
          <w:szCs w:val="24"/>
          <w:lang w:val="es-ES"/>
        </w:rPr>
        <w:t>.</w:t>
      </w:r>
      <w:r w:rsidR="001E7050" w:rsidRPr="004F433C">
        <w:rPr>
          <w:rStyle w:val="tlid-translation"/>
          <w:rFonts w:ascii="Arial" w:hAnsi="Arial" w:cs="Arial"/>
          <w:sz w:val="24"/>
          <w:szCs w:val="24"/>
          <w:lang w:val="es-ES"/>
        </w:rPr>
        <w:t xml:space="preserve"> </w:t>
      </w:r>
      <w:r w:rsidR="001E7050" w:rsidRPr="00B46FF9">
        <w:rPr>
          <w:rStyle w:val="tlid-translation"/>
          <w:rFonts w:ascii="Arial" w:hAnsi="Arial" w:cs="Arial"/>
          <w:b/>
          <w:sz w:val="24"/>
          <w:szCs w:val="24"/>
          <w:lang w:val="es-ES"/>
        </w:rPr>
        <w:t>(Fig</w:t>
      </w:r>
      <w:r w:rsidRPr="00B46FF9">
        <w:rPr>
          <w:rStyle w:val="tlid-translation"/>
          <w:rFonts w:ascii="Arial" w:hAnsi="Arial" w:cs="Arial"/>
          <w:b/>
          <w:sz w:val="24"/>
          <w:szCs w:val="24"/>
          <w:lang w:val="es-ES"/>
        </w:rPr>
        <w:t>ura</w:t>
      </w:r>
      <w:r w:rsidR="001E7050" w:rsidRPr="00B46FF9">
        <w:rPr>
          <w:rStyle w:val="tlid-translation"/>
          <w:rFonts w:ascii="Arial" w:hAnsi="Arial" w:cs="Arial"/>
          <w:b/>
          <w:sz w:val="24"/>
          <w:szCs w:val="24"/>
          <w:lang w:val="es-ES"/>
        </w:rPr>
        <w:t xml:space="preserve"> 1</w:t>
      </w:r>
      <w:r w:rsidR="00B35720" w:rsidRPr="00B46FF9">
        <w:rPr>
          <w:rStyle w:val="tlid-translation"/>
          <w:rFonts w:ascii="Arial" w:hAnsi="Arial" w:cs="Arial"/>
          <w:b/>
          <w:sz w:val="24"/>
          <w:szCs w:val="24"/>
          <w:lang w:val="es-ES"/>
        </w:rPr>
        <w:t>1</w:t>
      </w:r>
      <w:r w:rsidRPr="00B35720">
        <w:rPr>
          <w:rStyle w:val="tlid-translation"/>
          <w:rFonts w:ascii="Arial" w:hAnsi="Arial" w:cs="Arial"/>
          <w:b/>
          <w:sz w:val="24"/>
          <w:szCs w:val="24"/>
          <w:lang w:val="es-ES"/>
        </w:rPr>
        <w:t>)</w:t>
      </w:r>
      <w:r w:rsidRPr="004F433C">
        <w:rPr>
          <w:rStyle w:val="tlid-translation"/>
          <w:rFonts w:ascii="Arial" w:hAnsi="Arial" w:cs="Arial"/>
          <w:sz w:val="24"/>
          <w:szCs w:val="24"/>
          <w:lang w:val="es-ES"/>
        </w:rPr>
        <w:t xml:space="preserve">. Se ha demostrado que </w:t>
      </w:r>
      <w:r w:rsidR="001E7050" w:rsidRPr="004F433C">
        <w:rPr>
          <w:rStyle w:val="tlid-translation"/>
          <w:rFonts w:ascii="Arial" w:hAnsi="Arial" w:cs="Arial"/>
          <w:sz w:val="24"/>
          <w:szCs w:val="24"/>
          <w:lang w:val="es-ES"/>
        </w:rPr>
        <w:t>esta proteasa está presente en los prostasomas que se liberan en el líquido seminal desde la glándula</w:t>
      </w:r>
      <w:r w:rsidRPr="004F433C">
        <w:rPr>
          <w:rStyle w:val="tlid-translation"/>
          <w:rFonts w:ascii="Arial" w:hAnsi="Arial" w:cs="Arial"/>
          <w:sz w:val="24"/>
          <w:szCs w:val="24"/>
          <w:lang w:val="es-ES"/>
        </w:rPr>
        <w:t xml:space="preserve"> prostática en la eyaculación (</w:t>
      </w:r>
      <w:r w:rsidR="007B13CE" w:rsidRPr="00B46FF9">
        <w:rPr>
          <w:rStyle w:val="tlid-translation"/>
          <w:rFonts w:ascii="Arial" w:hAnsi="Arial" w:cs="Arial"/>
          <w:b/>
          <w:sz w:val="24"/>
          <w:szCs w:val="24"/>
          <w:lang w:val="es-ES"/>
        </w:rPr>
        <w:t>84</w:t>
      </w:r>
      <w:r w:rsidRPr="004F433C">
        <w:rPr>
          <w:rStyle w:val="tlid-translation"/>
          <w:rFonts w:ascii="Arial" w:hAnsi="Arial" w:cs="Arial"/>
          <w:sz w:val="24"/>
          <w:szCs w:val="24"/>
          <w:lang w:val="es-ES"/>
        </w:rPr>
        <w:t>).</w:t>
      </w:r>
      <w:r w:rsidR="001E7050" w:rsidRPr="004F433C">
        <w:rPr>
          <w:rStyle w:val="tlid-translation"/>
          <w:rFonts w:ascii="Arial" w:hAnsi="Arial" w:cs="Arial"/>
          <w:sz w:val="24"/>
          <w:szCs w:val="24"/>
          <w:lang w:val="es-ES"/>
        </w:rPr>
        <w:t xml:space="preserve"> Dado que una de las funciones principales de estas estructuras similares a los exosomas es transferir su contenido, incluidas las proteínas, a los espermatozoides después de la eyaculación, la incorporación de TMPRSS2 de esta fuente parece probable.</w:t>
      </w:r>
      <w:r w:rsidR="007B13CE">
        <w:rPr>
          <w:rStyle w:val="tlid-translation"/>
          <w:rFonts w:ascii="Arial" w:hAnsi="Arial" w:cs="Arial"/>
          <w:sz w:val="24"/>
          <w:szCs w:val="24"/>
          <w:lang w:val="es-ES"/>
        </w:rPr>
        <w:t xml:space="preserve"> (</w:t>
      </w:r>
      <w:r w:rsidR="007B13CE" w:rsidRPr="00B46FF9">
        <w:rPr>
          <w:rStyle w:val="tlid-translation"/>
          <w:rFonts w:ascii="Arial" w:hAnsi="Arial" w:cs="Arial"/>
          <w:b/>
          <w:sz w:val="24"/>
          <w:szCs w:val="24"/>
          <w:lang w:val="es-ES"/>
        </w:rPr>
        <w:t>85</w:t>
      </w:r>
      <w:r w:rsidR="007B13CE" w:rsidRPr="007B13CE">
        <w:rPr>
          <w:rStyle w:val="tlid-translation"/>
          <w:rFonts w:ascii="Arial" w:hAnsi="Arial" w:cs="Arial"/>
          <w:sz w:val="24"/>
          <w:szCs w:val="24"/>
          <w:lang w:val="es-ES"/>
        </w:rPr>
        <w:t>)</w:t>
      </w:r>
    </w:p>
    <w:p w:rsidR="00711239" w:rsidRDefault="001E7050" w:rsidP="00D5426E">
      <w:pPr>
        <w:spacing w:after="0" w:line="360" w:lineRule="auto"/>
        <w:jc w:val="both"/>
        <w:rPr>
          <w:rStyle w:val="tlid-translation"/>
          <w:rFonts w:ascii="Arial" w:hAnsi="Arial" w:cs="Arial"/>
          <w:sz w:val="24"/>
          <w:szCs w:val="24"/>
          <w:lang w:val="es-ES"/>
        </w:rPr>
      </w:pPr>
      <w:r w:rsidRPr="004F433C">
        <w:rPr>
          <w:rFonts w:ascii="Arial" w:hAnsi="Arial" w:cs="Arial"/>
          <w:sz w:val="24"/>
          <w:szCs w:val="24"/>
          <w:lang w:val="es-ES"/>
        </w:rPr>
        <w:br/>
      </w:r>
      <w:r w:rsidR="00711239" w:rsidRPr="004F433C">
        <w:rPr>
          <w:rStyle w:val="tlid-translation"/>
          <w:rFonts w:ascii="Arial" w:hAnsi="Arial" w:cs="Arial"/>
          <w:sz w:val="24"/>
          <w:szCs w:val="24"/>
          <w:lang w:val="es-ES"/>
        </w:rPr>
        <w:t>L</w:t>
      </w:r>
      <w:r w:rsidR="00872A03" w:rsidRPr="004F433C">
        <w:rPr>
          <w:rStyle w:val="tlid-translation"/>
          <w:rFonts w:ascii="Arial" w:hAnsi="Arial" w:cs="Arial"/>
          <w:sz w:val="24"/>
          <w:szCs w:val="24"/>
          <w:lang w:val="es-ES"/>
        </w:rPr>
        <w:t>a presencia de las</w:t>
      </w:r>
      <w:r w:rsidRPr="004F433C">
        <w:rPr>
          <w:rStyle w:val="tlid-translation"/>
          <w:rFonts w:ascii="Arial" w:hAnsi="Arial" w:cs="Arial"/>
          <w:sz w:val="24"/>
          <w:szCs w:val="24"/>
          <w:lang w:val="es-ES"/>
        </w:rPr>
        <w:t xml:space="preserve"> proteasas activadoras</w:t>
      </w:r>
      <w:r w:rsidR="00872A03" w:rsidRPr="004F433C">
        <w:rPr>
          <w:rStyle w:val="tlid-translation"/>
          <w:rFonts w:ascii="Arial" w:hAnsi="Arial" w:cs="Arial"/>
          <w:sz w:val="24"/>
          <w:szCs w:val="24"/>
          <w:lang w:val="es-ES"/>
        </w:rPr>
        <w:t xml:space="preserve"> (TMPRSS11B, TMPRSS127 y FURIN)</w:t>
      </w:r>
      <w:r w:rsidRPr="004F433C">
        <w:rPr>
          <w:rStyle w:val="tlid-translation"/>
          <w:rFonts w:ascii="Arial" w:hAnsi="Arial" w:cs="Arial"/>
          <w:sz w:val="24"/>
          <w:szCs w:val="24"/>
          <w:lang w:val="es-ES"/>
        </w:rPr>
        <w:t xml:space="preserve"> y ACE2 en la membrana plasmática de los espermatozoides permita que el virus COVID-19 se una a la superficie celular y finalmente se fusione, ya sea en los testículos o durante la estancia prolongada de</w:t>
      </w:r>
      <w:r w:rsidR="00711239" w:rsidRPr="004F433C">
        <w:rPr>
          <w:rStyle w:val="tlid-translation"/>
          <w:rFonts w:ascii="Arial" w:hAnsi="Arial" w:cs="Arial"/>
          <w:sz w:val="24"/>
          <w:szCs w:val="24"/>
          <w:lang w:val="es-ES"/>
        </w:rPr>
        <w:t xml:space="preserve"> estas células en el epidídimo</w:t>
      </w:r>
      <w:r w:rsidRPr="004F433C">
        <w:rPr>
          <w:rStyle w:val="tlid-translation"/>
          <w:rFonts w:ascii="Arial" w:hAnsi="Arial" w:cs="Arial"/>
          <w:sz w:val="24"/>
          <w:szCs w:val="24"/>
          <w:lang w:val="es-ES"/>
        </w:rPr>
        <w:t xml:space="preserve">. </w:t>
      </w:r>
      <w:r w:rsidR="00711239" w:rsidRPr="004F433C">
        <w:rPr>
          <w:rStyle w:val="tlid-translation"/>
          <w:rFonts w:ascii="Arial" w:hAnsi="Arial" w:cs="Arial"/>
          <w:sz w:val="24"/>
          <w:szCs w:val="24"/>
          <w:lang w:val="es-ES"/>
        </w:rPr>
        <w:t>L</w:t>
      </w:r>
      <w:r w:rsidRPr="004F433C">
        <w:rPr>
          <w:rStyle w:val="tlid-translation"/>
          <w:rFonts w:ascii="Arial" w:hAnsi="Arial" w:cs="Arial"/>
          <w:sz w:val="24"/>
          <w:szCs w:val="24"/>
          <w:lang w:val="es-ES"/>
        </w:rPr>
        <w:t xml:space="preserve">os </w:t>
      </w:r>
      <w:r w:rsidRPr="004F433C">
        <w:rPr>
          <w:rStyle w:val="tlid-translation"/>
          <w:rFonts w:ascii="Arial" w:hAnsi="Arial" w:cs="Arial"/>
          <w:sz w:val="24"/>
          <w:szCs w:val="24"/>
          <w:lang w:val="es-ES"/>
        </w:rPr>
        <w:lastRenderedPageBreak/>
        <w:t>espermatozoides tienen una capacidad demostrable para transportar infecciones virales del tracto reproducti</w:t>
      </w:r>
      <w:r w:rsidR="00711239" w:rsidRPr="004F433C">
        <w:rPr>
          <w:rStyle w:val="tlid-translation"/>
          <w:rFonts w:ascii="Arial" w:hAnsi="Arial" w:cs="Arial"/>
          <w:sz w:val="24"/>
          <w:szCs w:val="24"/>
          <w:lang w:val="es-ES"/>
        </w:rPr>
        <w:t>vo masculino al femenino (</w:t>
      </w:r>
      <w:r w:rsidR="007B13CE" w:rsidRPr="00B46FF9">
        <w:rPr>
          <w:rStyle w:val="tlid-translation"/>
          <w:rFonts w:ascii="Arial" w:hAnsi="Arial" w:cs="Arial"/>
          <w:b/>
          <w:sz w:val="24"/>
          <w:szCs w:val="24"/>
          <w:lang w:val="es-ES"/>
        </w:rPr>
        <w:t>86</w:t>
      </w:r>
      <w:r w:rsidR="00711239"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También tienen una capacidad comprobada para fusionarse con virus envueltos</w:t>
      </w:r>
      <w:r w:rsidR="00711239" w:rsidRPr="004F433C">
        <w:rPr>
          <w:rStyle w:val="tlid-translation"/>
          <w:rFonts w:ascii="Arial" w:hAnsi="Arial" w:cs="Arial"/>
          <w:sz w:val="24"/>
          <w:szCs w:val="24"/>
          <w:lang w:val="es-ES"/>
        </w:rPr>
        <w:t xml:space="preserve"> (</w:t>
      </w:r>
      <w:r w:rsidR="007B13CE" w:rsidRPr="00B46FF9">
        <w:rPr>
          <w:rStyle w:val="tlid-translation"/>
          <w:rFonts w:ascii="Arial" w:hAnsi="Arial" w:cs="Arial"/>
          <w:b/>
          <w:sz w:val="24"/>
          <w:szCs w:val="24"/>
          <w:lang w:val="es-ES"/>
        </w:rPr>
        <w:t>87</w:t>
      </w:r>
      <w:r w:rsidR="00711239"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y poseen actividad de transcriptasa inversa capaz de generar ADN proviral </w:t>
      </w:r>
      <w:r w:rsidR="00711239" w:rsidRPr="004F433C">
        <w:rPr>
          <w:rStyle w:val="tlid-translation"/>
          <w:rFonts w:ascii="Arial" w:hAnsi="Arial" w:cs="Arial"/>
          <w:sz w:val="24"/>
          <w:szCs w:val="24"/>
          <w:lang w:val="es-ES"/>
        </w:rPr>
        <w:t>(</w:t>
      </w:r>
      <w:r w:rsidR="007B13CE" w:rsidRPr="00B46FF9">
        <w:rPr>
          <w:rStyle w:val="tlid-translation"/>
          <w:rFonts w:ascii="Arial" w:hAnsi="Arial" w:cs="Arial"/>
          <w:b/>
          <w:sz w:val="24"/>
          <w:szCs w:val="24"/>
          <w:lang w:val="es-ES"/>
        </w:rPr>
        <w:t>88</w:t>
      </w:r>
      <w:r w:rsidR="00711239" w:rsidRPr="004F433C">
        <w:rPr>
          <w:rStyle w:val="tlid-translation"/>
          <w:rFonts w:ascii="Arial" w:hAnsi="Arial" w:cs="Arial"/>
          <w:sz w:val="24"/>
          <w:szCs w:val="24"/>
          <w:lang w:val="es-ES"/>
        </w:rPr>
        <w:t>)</w:t>
      </w:r>
      <w:r w:rsidRPr="004F433C">
        <w:rPr>
          <w:rStyle w:val="tlid-translation"/>
          <w:rFonts w:ascii="Arial" w:hAnsi="Arial" w:cs="Arial"/>
          <w:sz w:val="24"/>
          <w:szCs w:val="24"/>
          <w:lang w:val="es-ES"/>
        </w:rPr>
        <w:t xml:space="preserve"> como parece ser el caso del virus de inmunodeficiencia humana</w:t>
      </w:r>
      <w:r w:rsidR="00711239" w:rsidRPr="004F433C">
        <w:rPr>
          <w:rStyle w:val="tlid-translation"/>
          <w:rFonts w:ascii="Arial" w:hAnsi="Arial" w:cs="Arial"/>
          <w:sz w:val="24"/>
          <w:szCs w:val="24"/>
          <w:lang w:val="es-ES"/>
        </w:rPr>
        <w:t xml:space="preserve"> (VIH)</w:t>
      </w:r>
      <w:r w:rsidRPr="004F433C">
        <w:rPr>
          <w:rStyle w:val="tlid-translation"/>
          <w:rFonts w:ascii="Arial" w:hAnsi="Arial" w:cs="Arial"/>
          <w:sz w:val="24"/>
          <w:szCs w:val="24"/>
          <w:lang w:val="es-ES"/>
        </w:rPr>
        <w:t xml:space="preserve"> </w:t>
      </w:r>
      <w:r w:rsidR="00711239" w:rsidRPr="00B46FF9">
        <w:rPr>
          <w:rStyle w:val="tlid-translation"/>
          <w:rFonts w:ascii="Arial" w:hAnsi="Arial" w:cs="Arial"/>
          <w:sz w:val="24"/>
          <w:szCs w:val="24"/>
          <w:lang w:val="es-ES"/>
        </w:rPr>
        <w:t>(</w:t>
      </w:r>
      <w:r w:rsidR="007B13CE" w:rsidRPr="00B46FF9">
        <w:rPr>
          <w:rStyle w:val="tlid-translation"/>
          <w:rFonts w:ascii="Arial" w:hAnsi="Arial" w:cs="Arial"/>
          <w:b/>
          <w:sz w:val="24"/>
          <w:szCs w:val="24"/>
          <w:lang w:val="es-ES"/>
        </w:rPr>
        <w:t>89</w:t>
      </w:r>
      <w:r w:rsidR="00B46FF9" w:rsidRPr="00B46FF9">
        <w:rPr>
          <w:rStyle w:val="tlid-translation"/>
          <w:rFonts w:ascii="Arial" w:hAnsi="Arial" w:cs="Arial"/>
          <w:sz w:val="24"/>
          <w:szCs w:val="24"/>
          <w:lang w:val="es-ES"/>
        </w:rPr>
        <w:t xml:space="preserve">, </w:t>
      </w:r>
      <w:r w:rsidR="007B13CE" w:rsidRPr="00B46FF9">
        <w:rPr>
          <w:rStyle w:val="tlid-translation"/>
          <w:rFonts w:ascii="Arial" w:hAnsi="Arial" w:cs="Arial"/>
          <w:b/>
          <w:sz w:val="24"/>
          <w:szCs w:val="24"/>
          <w:lang w:val="es-ES"/>
        </w:rPr>
        <w:t>90</w:t>
      </w:r>
      <w:r w:rsidR="00703954">
        <w:rPr>
          <w:rStyle w:val="tlid-translation"/>
          <w:rFonts w:ascii="Arial" w:hAnsi="Arial" w:cs="Arial"/>
          <w:sz w:val="24"/>
          <w:szCs w:val="24"/>
          <w:lang w:val="es-ES"/>
        </w:rPr>
        <w:t>).</w:t>
      </w:r>
    </w:p>
    <w:p w:rsidR="00D5426E" w:rsidRPr="004F433C" w:rsidRDefault="00D5426E" w:rsidP="00D5426E">
      <w:pPr>
        <w:spacing w:after="0" w:line="360" w:lineRule="auto"/>
        <w:jc w:val="both"/>
        <w:rPr>
          <w:rStyle w:val="tlid-translation"/>
          <w:rFonts w:ascii="Arial" w:hAnsi="Arial" w:cs="Arial"/>
          <w:sz w:val="24"/>
          <w:szCs w:val="24"/>
          <w:lang w:val="es-ES"/>
        </w:rPr>
      </w:pPr>
    </w:p>
    <w:p w:rsidR="00711239" w:rsidRDefault="00711239" w:rsidP="00D5426E">
      <w:pPr>
        <w:spacing w:after="0" w:line="360" w:lineRule="auto"/>
        <w:jc w:val="both"/>
        <w:rPr>
          <w:rStyle w:val="tlid-translation"/>
          <w:rFonts w:ascii="Arial" w:hAnsi="Arial" w:cs="Arial"/>
          <w:sz w:val="24"/>
          <w:szCs w:val="24"/>
          <w:lang w:val="es-ES"/>
        </w:rPr>
      </w:pPr>
      <w:r w:rsidRPr="004F433C">
        <w:rPr>
          <w:rStyle w:val="tlid-translation"/>
          <w:rFonts w:ascii="Arial" w:hAnsi="Arial" w:cs="Arial"/>
          <w:sz w:val="24"/>
          <w:szCs w:val="24"/>
          <w:lang w:val="es-ES"/>
        </w:rPr>
        <w:t xml:space="preserve">Los antecedentes de la ruta </w:t>
      </w:r>
      <w:r w:rsidR="00F75B40" w:rsidRPr="004F433C">
        <w:rPr>
          <w:rStyle w:val="tlid-translation"/>
          <w:rFonts w:ascii="Arial" w:hAnsi="Arial" w:cs="Arial"/>
          <w:sz w:val="24"/>
          <w:szCs w:val="24"/>
          <w:lang w:val="es-ES"/>
        </w:rPr>
        <w:t>pos testicular</w:t>
      </w:r>
      <w:r w:rsidRPr="004F433C">
        <w:rPr>
          <w:rStyle w:val="tlid-translation"/>
          <w:rFonts w:ascii="Arial" w:hAnsi="Arial" w:cs="Arial"/>
          <w:sz w:val="24"/>
          <w:szCs w:val="24"/>
          <w:lang w:val="es-ES"/>
        </w:rPr>
        <w:t xml:space="preserve"> de infección, que el espermatozoide maduro tiene toda la maquinaria necesaria para unirse a este virus, fusionarse con él e incluso lograr la transcripción inversa del ARN viral en ADN pro-viral. Plantean la posibilidad de que los espermatozoides puedan actuar como vectores potenciales de esta enfermedad altamente infecciosa.</w:t>
      </w:r>
    </w:p>
    <w:p w:rsidR="00D5426E" w:rsidRPr="004F433C" w:rsidRDefault="00D5426E" w:rsidP="00D5426E">
      <w:pPr>
        <w:spacing w:after="0" w:line="360" w:lineRule="auto"/>
        <w:jc w:val="both"/>
        <w:rPr>
          <w:rStyle w:val="tlid-translation"/>
          <w:rFonts w:ascii="Arial" w:hAnsi="Arial" w:cs="Arial"/>
          <w:sz w:val="24"/>
          <w:szCs w:val="24"/>
          <w:lang w:val="es-ES"/>
        </w:rPr>
      </w:pPr>
    </w:p>
    <w:p w:rsidR="009549B9" w:rsidRPr="004F433C" w:rsidRDefault="009549B9" w:rsidP="00D5426E">
      <w:pPr>
        <w:autoSpaceDE w:val="0"/>
        <w:autoSpaceDN w:val="0"/>
        <w:adjustRightInd w:val="0"/>
        <w:spacing w:after="0" w:line="360" w:lineRule="auto"/>
        <w:jc w:val="both"/>
        <w:rPr>
          <w:rFonts w:ascii="Arial" w:hAnsi="Arial" w:cs="Arial"/>
          <w:sz w:val="24"/>
          <w:szCs w:val="24"/>
        </w:rPr>
      </w:pPr>
      <w:r w:rsidRPr="004F433C">
        <w:rPr>
          <w:rStyle w:val="tlid-translation"/>
          <w:rFonts w:ascii="Arial" w:hAnsi="Arial" w:cs="Arial"/>
          <w:sz w:val="24"/>
          <w:szCs w:val="24"/>
          <w:lang w:val="es-ES"/>
        </w:rPr>
        <w:t>En un estudio reciente de</w:t>
      </w:r>
      <w:r w:rsidRPr="004F433C">
        <w:rPr>
          <w:rFonts w:ascii="Arial" w:hAnsi="Arial" w:cs="Arial"/>
          <w:sz w:val="24"/>
          <w:szCs w:val="24"/>
          <w:lang w:val="es-ES"/>
        </w:rPr>
        <w:t xml:space="preserve"> 18 pacientes, 14 con infección leve y 4 con infección moderada se reporta malestar testicular durante la infección, disminución significativa de la motilidad y concentración espermática en pacientes con infección moderada, pero no se reporta morfología espermática. Así mismo no se detectó ARN mediante RT-PCR en el semen. </w:t>
      </w:r>
      <w:r w:rsidR="00F03848">
        <w:rPr>
          <w:rFonts w:ascii="Arial" w:hAnsi="Arial" w:cs="Arial"/>
          <w:sz w:val="24"/>
          <w:szCs w:val="24"/>
          <w:lang w:val="es-ES"/>
        </w:rPr>
        <w:t>(</w:t>
      </w:r>
      <w:r w:rsidR="007B13CE" w:rsidRPr="00B46FF9">
        <w:rPr>
          <w:rFonts w:ascii="Arial" w:hAnsi="Arial" w:cs="Arial"/>
          <w:b/>
          <w:sz w:val="24"/>
          <w:szCs w:val="24"/>
          <w:lang w:val="es-ES"/>
        </w:rPr>
        <w:t>91</w:t>
      </w:r>
      <w:r w:rsidR="00F03848">
        <w:rPr>
          <w:rFonts w:ascii="Arial" w:hAnsi="Arial" w:cs="Arial"/>
          <w:sz w:val="24"/>
          <w:szCs w:val="24"/>
          <w:lang w:val="es-ES"/>
        </w:rPr>
        <w:t>).</w:t>
      </w:r>
    </w:p>
    <w:p w:rsidR="009549B9" w:rsidRPr="004F433C" w:rsidRDefault="009549B9" w:rsidP="00D5426E">
      <w:pPr>
        <w:spacing w:after="0" w:line="360" w:lineRule="auto"/>
        <w:jc w:val="both"/>
        <w:rPr>
          <w:rStyle w:val="tlid-translation"/>
          <w:rFonts w:ascii="Arial" w:hAnsi="Arial" w:cs="Arial"/>
          <w:sz w:val="24"/>
          <w:szCs w:val="24"/>
          <w:lang w:val="es-ES"/>
        </w:rPr>
      </w:pPr>
    </w:p>
    <w:p w:rsidR="00490714" w:rsidRPr="004F433C" w:rsidRDefault="001E7050" w:rsidP="00D5426E">
      <w:pPr>
        <w:spacing w:after="0" w:line="360" w:lineRule="auto"/>
        <w:jc w:val="both"/>
        <w:rPr>
          <w:rStyle w:val="tlid-translation"/>
          <w:rFonts w:ascii="Arial" w:hAnsi="Arial" w:cs="Arial"/>
          <w:sz w:val="24"/>
          <w:szCs w:val="24"/>
          <w:lang w:val="es-ES"/>
        </w:rPr>
      </w:pPr>
      <w:r w:rsidRPr="004F433C">
        <w:rPr>
          <w:rStyle w:val="tlid-translation"/>
          <w:rFonts w:ascii="Arial" w:hAnsi="Arial" w:cs="Arial"/>
          <w:sz w:val="24"/>
          <w:szCs w:val="24"/>
          <w:lang w:val="es-ES"/>
        </w:rPr>
        <w:t xml:space="preserve">En la actualidad, </w:t>
      </w:r>
      <w:r w:rsidR="00640BB0" w:rsidRPr="004F433C">
        <w:rPr>
          <w:rStyle w:val="tlid-translation"/>
          <w:rFonts w:ascii="Arial" w:hAnsi="Arial" w:cs="Arial"/>
          <w:sz w:val="24"/>
          <w:szCs w:val="24"/>
          <w:lang w:val="es-ES"/>
        </w:rPr>
        <w:t>hay poca información a nivel reproductivo de pacientes q</w:t>
      </w:r>
      <w:r w:rsidRPr="004F433C">
        <w:rPr>
          <w:rStyle w:val="tlid-translation"/>
          <w:rFonts w:ascii="Arial" w:hAnsi="Arial" w:cs="Arial"/>
          <w:sz w:val="24"/>
          <w:szCs w:val="24"/>
          <w:lang w:val="es-ES"/>
        </w:rPr>
        <w:t xml:space="preserve">ue se han recuperado de la infección por COVID-19. </w:t>
      </w:r>
      <w:r w:rsidR="00640BB0" w:rsidRPr="004F433C">
        <w:rPr>
          <w:rStyle w:val="tlid-translation"/>
          <w:rFonts w:ascii="Arial" w:hAnsi="Arial" w:cs="Arial"/>
          <w:sz w:val="24"/>
          <w:szCs w:val="24"/>
          <w:lang w:val="es-ES"/>
        </w:rPr>
        <w:t>N</w:t>
      </w:r>
      <w:r w:rsidRPr="004F433C">
        <w:rPr>
          <w:rStyle w:val="tlid-translation"/>
          <w:rFonts w:ascii="Arial" w:hAnsi="Arial" w:cs="Arial"/>
          <w:sz w:val="24"/>
          <w:szCs w:val="24"/>
          <w:lang w:val="es-ES"/>
        </w:rPr>
        <w:t xml:space="preserve">o </w:t>
      </w:r>
      <w:r w:rsidR="00640BB0" w:rsidRPr="004F433C">
        <w:rPr>
          <w:rStyle w:val="tlid-translation"/>
          <w:rFonts w:ascii="Arial" w:hAnsi="Arial" w:cs="Arial"/>
          <w:sz w:val="24"/>
          <w:szCs w:val="24"/>
          <w:lang w:val="es-ES"/>
        </w:rPr>
        <w:t xml:space="preserve">se conocen </w:t>
      </w:r>
      <w:r w:rsidRPr="004F433C">
        <w:rPr>
          <w:rStyle w:val="tlid-translation"/>
          <w:rFonts w:ascii="Arial" w:hAnsi="Arial" w:cs="Arial"/>
          <w:sz w:val="24"/>
          <w:szCs w:val="24"/>
          <w:lang w:val="es-ES"/>
        </w:rPr>
        <w:t xml:space="preserve">las condiciones </w:t>
      </w:r>
      <w:r w:rsidR="00640BB0" w:rsidRPr="004F433C">
        <w:rPr>
          <w:rStyle w:val="tlid-translation"/>
          <w:rFonts w:ascii="Arial" w:hAnsi="Arial" w:cs="Arial"/>
          <w:sz w:val="24"/>
          <w:szCs w:val="24"/>
          <w:lang w:val="es-ES"/>
        </w:rPr>
        <w:t xml:space="preserve">de regulación de </w:t>
      </w:r>
      <w:r w:rsidRPr="004F433C">
        <w:rPr>
          <w:rStyle w:val="tlid-translation"/>
          <w:rFonts w:ascii="Arial" w:hAnsi="Arial" w:cs="Arial"/>
          <w:sz w:val="24"/>
          <w:szCs w:val="24"/>
          <w:lang w:val="es-ES"/>
        </w:rPr>
        <w:t xml:space="preserve">la activación de AT1R vs AT2R por la angiotensina II en los espermatozoides, </w:t>
      </w:r>
      <w:r w:rsidR="00640BB0" w:rsidRPr="004F433C">
        <w:rPr>
          <w:rStyle w:val="tlid-translation"/>
          <w:rFonts w:ascii="Arial" w:hAnsi="Arial" w:cs="Arial"/>
          <w:sz w:val="24"/>
          <w:szCs w:val="24"/>
          <w:lang w:val="es-ES"/>
        </w:rPr>
        <w:t xml:space="preserve">tampoco las </w:t>
      </w:r>
      <w:r w:rsidRPr="004F433C">
        <w:rPr>
          <w:rStyle w:val="tlid-translation"/>
          <w:rFonts w:ascii="Arial" w:hAnsi="Arial" w:cs="Arial"/>
          <w:sz w:val="24"/>
          <w:szCs w:val="24"/>
          <w:lang w:val="es-ES"/>
        </w:rPr>
        <w:t xml:space="preserve">consecuencias biológicas de la activación </w:t>
      </w:r>
      <w:r w:rsidR="00640BB0" w:rsidRPr="004F433C">
        <w:rPr>
          <w:rStyle w:val="tlid-translation"/>
          <w:rFonts w:ascii="Arial" w:hAnsi="Arial" w:cs="Arial"/>
          <w:sz w:val="24"/>
          <w:szCs w:val="24"/>
          <w:lang w:val="es-ES"/>
        </w:rPr>
        <w:t>de estos receptores específicos</w:t>
      </w:r>
      <w:r w:rsidRPr="004F433C">
        <w:rPr>
          <w:rStyle w:val="tlid-translation"/>
          <w:rFonts w:ascii="Arial" w:hAnsi="Arial" w:cs="Arial"/>
          <w:sz w:val="24"/>
          <w:szCs w:val="24"/>
          <w:lang w:val="es-ES"/>
        </w:rPr>
        <w:t xml:space="preserve"> </w:t>
      </w:r>
      <w:r w:rsidR="00640BB0" w:rsidRPr="004F433C">
        <w:rPr>
          <w:rStyle w:val="tlid-translation"/>
          <w:rFonts w:ascii="Arial" w:hAnsi="Arial" w:cs="Arial"/>
          <w:sz w:val="24"/>
          <w:szCs w:val="24"/>
          <w:lang w:val="es-ES"/>
        </w:rPr>
        <w:t>en</w:t>
      </w:r>
      <w:r w:rsidRPr="004F433C">
        <w:rPr>
          <w:rStyle w:val="tlid-translation"/>
          <w:rFonts w:ascii="Arial" w:hAnsi="Arial" w:cs="Arial"/>
          <w:sz w:val="24"/>
          <w:szCs w:val="24"/>
          <w:lang w:val="es-ES"/>
        </w:rPr>
        <w:t xml:space="preserve"> la regulación positiva de angiotensina II como consecuencia de la infección por COVID-19 en diferentes etapas del e</w:t>
      </w:r>
      <w:r w:rsidR="00640BB0" w:rsidRPr="004F433C">
        <w:rPr>
          <w:rStyle w:val="tlid-translation"/>
          <w:rFonts w:ascii="Arial" w:hAnsi="Arial" w:cs="Arial"/>
          <w:sz w:val="24"/>
          <w:szCs w:val="24"/>
          <w:lang w:val="es-ES"/>
        </w:rPr>
        <w:t xml:space="preserve">spermatozoide desde </w:t>
      </w:r>
      <w:r w:rsidRPr="004F433C">
        <w:rPr>
          <w:rStyle w:val="tlid-translation"/>
          <w:rFonts w:ascii="Arial" w:hAnsi="Arial" w:cs="Arial"/>
          <w:sz w:val="24"/>
          <w:szCs w:val="24"/>
          <w:lang w:val="es-ES"/>
        </w:rPr>
        <w:t>el epitelio sem</w:t>
      </w:r>
      <w:r w:rsidR="00640BB0" w:rsidRPr="004F433C">
        <w:rPr>
          <w:rStyle w:val="tlid-translation"/>
          <w:rFonts w:ascii="Arial" w:hAnsi="Arial" w:cs="Arial"/>
          <w:sz w:val="24"/>
          <w:szCs w:val="24"/>
          <w:lang w:val="es-ES"/>
        </w:rPr>
        <w:t xml:space="preserve">inífero hasta la eyaculación. Se tendrá que </w:t>
      </w:r>
      <w:r w:rsidRPr="004F433C">
        <w:rPr>
          <w:rStyle w:val="tlid-translation"/>
          <w:rFonts w:ascii="Arial" w:hAnsi="Arial" w:cs="Arial"/>
          <w:sz w:val="24"/>
          <w:szCs w:val="24"/>
          <w:lang w:val="es-ES"/>
        </w:rPr>
        <w:t xml:space="preserve">evaluar </w:t>
      </w:r>
      <w:r w:rsidR="00640BB0" w:rsidRPr="004F433C">
        <w:rPr>
          <w:rStyle w:val="tlid-translation"/>
          <w:rFonts w:ascii="Arial" w:hAnsi="Arial" w:cs="Arial"/>
          <w:sz w:val="24"/>
          <w:szCs w:val="24"/>
          <w:lang w:val="es-ES"/>
        </w:rPr>
        <w:t xml:space="preserve">como el </w:t>
      </w:r>
      <w:r w:rsidRPr="004F433C">
        <w:rPr>
          <w:rStyle w:val="tlid-translation"/>
          <w:rFonts w:ascii="Arial" w:hAnsi="Arial" w:cs="Arial"/>
          <w:sz w:val="24"/>
          <w:szCs w:val="24"/>
          <w:lang w:val="es-ES"/>
        </w:rPr>
        <w:t xml:space="preserve">COVID-19 desencadena la liberación anticipada de ACE2 de la superficie de los espermatozoides y si la pérdida de esta enzima </w:t>
      </w:r>
      <w:r w:rsidR="00640BB0" w:rsidRPr="004F433C">
        <w:rPr>
          <w:rStyle w:val="tlid-translation"/>
          <w:rFonts w:ascii="Arial" w:hAnsi="Arial" w:cs="Arial"/>
          <w:sz w:val="24"/>
          <w:szCs w:val="24"/>
          <w:lang w:val="es-ES"/>
        </w:rPr>
        <w:t xml:space="preserve">produce afectaciones en los </w:t>
      </w:r>
      <w:r w:rsidRPr="004F433C">
        <w:rPr>
          <w:rStyle w:val="tlid-translation"/>
          <w:rFonts w:ascii="Arial" w:hAnsi="Arial" w:cs="Arial"/>
          <w:sz w:val="24"/>
          <w:szCs w:val="24"/>
          <w:lang w:val="es-ES"/>
        </w:rPr>
        <w:t>espermatozoides</w:t>
      </w:r>
      <w:r w:rsidR="00640BB0" w:rsidRPr="004F433C">
        <w:rPr>
          <w:rStyle w:val="tlid-translation"/>
          <w:rFonts w:ascii="Arial" w:hAnsi="Arial" w:cs="Arial"/>
          <w:sz w:val="24"/>
          <w:szCs w:val="24"/>
          <w:lang w:val="es-ES"/>
        </w:rPr>
        <w:t>. Además de investigar</w:t>
      </w:r>
      <w:r w:rsidR="001E6F05" w:rsidRPr="004F433C">
        <w:rPr>
          <w:rStyle w:val="tlid-translation"/>
          <w:rFonts w:ascii="Arial" w:hAnsi="Arial" w:cs="Arial"/>
          <w:sz w:val="24"/>
          <w:szCs w:val="24"/>
          <w:lang w:val="es-ES"/>
        </w:rPr>
        <w:t xml:space="preserve"> en el espermatozoide durante sus diferente etapas </w:t>
      </w:r>
      <w:r w:rsidRPr="004F433C">
        <w:rPr>
          <w:rStyle w:val="tlid-translation"/>
          <w:rFonts w:ascii="Arial" w:hAnsi="Arial" w:cs="Arial"/>
          <w:sz w:val="24"/>
          <w:szCs w:val="24"/>
          <w:lang w:val="es-ES"/>
        </w:rPr>
        <w:t xml:space="preserve"> de maduración epididimaria </w:t>
      </w:r>
      <w:r w:rsidR="001E6F05" w:rsidRPr="004F433C">
        <w:rPr>
          <w:rStyle w:val="tlid-translation"/>
          <w:rFonts w:ascii="Arial" w:hAnsi="Arial" w:cs="Arial"/>
          <w:sz w:val="24"/>
          <w:szCs w:val="24"/>
          <w:lang w:val="es-ES"/>
        </w:rPr>
        <w:t xml:space="preserve">y activación post-eyaculatoria. </w:t>
      </w:r>
      <w:r w:rsidR="00F03848">
        <w:rPr>
          <w:rStyle w:val="tlid-translation"/>
          <w:rFonts w:ascii="Arial" w:hAnsi="Arial" w:cs="Arial"/>
          <w:sz w:val="24"/>
          <w:szCs w:val="24"/>
          <w:lang w:val="es-ES"/>
        </w:rPr>
        <w:t xml:space="preserve">La posibilidad de una posible infección en el espermatozoide es viable. </w:t>
      </w:r>
      <w:r w:rsidR="001E6F05" w:rsidRPr="004F433C">
        <w:rPr>
          <w:rStyle w:val="tlid-translation"/>
          <w:rFonts w:ascii="Arial" w:hAnsi="Arial" w:cs="Arial"/>
          <w:sz w:val="24"/>
          <w:szCs w:val="24"/>
          <w:lang w:val="es-ES"/>
        </w:rPr>
        <w:t xml:space="preserve">Finalmente </w:t>
      </w:r>
      <w:r w:rsidR="00F03848">
        <w:rPr>
          <w:rStyle w:val="tlid-translation"/>
          <w:rFonts w:ascii="Arial" w:hAnsi="Arial" w:cs="Arial"/>
          <w:sz w:val="24"/>
          <w:szCs w:val="24"/>
          <w:lang w:val="es-ES"/>
        </w:rPr>
        <w:t xml:space="preserve">a través de tiempo se podrá saber </w:t>
      </w:r>
      <w:r w:rsidR="00C10FC8">
        <w:rPr>
          <w:rStyle w:val="tlid-translation"/>
          <w:rFonts w:ascii="Arial" w:hAnsi="Arial" w:cs="Arial"/>
          <w:sz w:val="24"/>
          <w:szCs w:val="24"/>
          <w:lang w:val="es-ES"/>
        </w:rPr>
        <w:t>qué</w:t>
      </w:r>
      <w:r w:rsidR="00F03848">
        <w:rPr>
          <w:rStyle w:val="tlid-translation"/>
          <w:rFonts w:ascii="Arial" w:hAnsi="Arial" w:cs="Arial"/>
          <w:sz w:val="24"/>
          <w:szCs w:val="24"/>
          <w:lang w:val="es-ES"/>
        </w:rPr>
        <w:t xml:space="preserve"> pasa</w:t>
      </w:r>
      <w:r w:rsidR="00490714" w:rsidRPr="004F433C">
        <w:rPr>
          <w:rStyle w:val="tlid-translation"/>
          <w:rFonts w:ascii="Arial" w:hAnsi="Arial" w:cs="Arial"/>
          <w:sz w:val="24"/>
          <w:szCs w:val="24"/>
          <w:lang w:val="es-ES"/>
        </w:rPr>
        <w:t xml:space="preserve"> cuando el ARN viral y el </w:t>
      </w:r>
      <w:r w:rsidR="00490714" w:rsidRPr="004F433C">
        <w:rPr>
          <w:rStyle w:val="tlid-translation"/>
          <w:rFonts w:ascii="Arial" w:hAnsi="Arial" w:cs="Arial"/>
          <w:sz w:val="24"/>
          <w:szCs w:val="24"/>
          <w:lang w:val="es-ES"/>
        </w:rPr>
        <w:lastRenderedPageBreak/>
        <w:t xml:space="preserve">ADN proviral se liberan en el ovocito en la fertilización, </w:t>
      </w:r>
      <w:r w:rsidR="001E6F05" w:rsidRPr="004F433C">
        <w:rPr>
          <w:rStyle w:val="tlid-translation"/>
          <w:rFonts w:ascii="Arial" w:hAnsi="Arial" w:cs="Arial"/>
          <w:sz w:val="24"/>
          <w:szCs w:val="24"/>
          <w:lang w:val="es-ES"/>
        </w:rPr>
        <w:t>lo que es c</w:t>
      </w:r>
      <w:r w:rsidR="00490714" w:rsidRPr="004F433C">
        <w:rPr>
          <w:rStyle w:val="tlid-translation"/>
          <w:rFonts w:ascii="Arial" w:hAnsi="Arial" w:cs="Arial"/>
          <w:sz w:val="24"/>
          <w:szCs w:val="24"/>
          <w:lang w:val="es-ES"/>
        </w:rPr>
        <w:t>rucial especialmen</w:t>
      </w:r>
      <w:r w:rsidR="001E6F05" w:rsidRPr="004F433C">
        <w:rPr>
          <w:rStyle w:val="tlid-translation"/>
          <w:rFonts w:ascii="Arial" w:hAnsi="Arial" w:cs="Arial"/>
          <w:sz w:val="24"/>
          <w:szCs w:val="24"/>
          <w:lang w:val="es-ES"/>
        </w:rPr>
        <w:t>te si, como se piensa</w:t>
      </w:r>
      <w:r w:rsidR="00490714" w:rsidRPr="004F433C">
        <w:rPr>
          <w:rStyle w:val="tlid-translation"/>
          <w:rFonts w:ascii="Arial" w:hAnsi="Arial" w:cs="Arial"/>
          <w:sz w:val="24"/>
          <w:szCs w:val="24"/>
          <w:lang w:val="es-ES"/>
        </w:rPr>
        <w:t xml:space="preserve">, los </w:t>
      </w:r>
      <w:r w:rsidR="001E6F05" w:rsidRPr="004F433C">
        <w:rPr>
          <w:rStyle w:val="tlid-translation"/>
          <w:rFonts w:ascii="Arial" w:hAnsi="Arial" w:cs="Arial"/>
          <w:sz w:val="24"/>
          <w:szCs w:val="24"/>
          <w:lang w:val="es-ES"/>
        </w:rPr>
        <w:t xml:space="preserve">pacientes post-COVID-19 terminaran solicitando </w:t>
      </w:r>
      <w:r w:rsidR="00490714" w:rsidRPr="004F433C">
        <w:rPr>
          <w:rStyle w:val="tlid-translation"/>
          <w:rFonts w:ascii="Arial" w:hAnsi="Arial" w:cs="Arial"/>
          <w:sz w:val="24"/>
          <w:szCs w:val="24"/>
          <w:lang w:val="es-ES"/>
        </w:rPr>
        <w:t>reproducción asistida para resolver sus problemas de infertilidad.</w:t>
      </w:r>
      <w:r w:rsidR="00145621">
        <w:rPr>
          <w:rStyle w:val="tlid-translation"/>
          <w:rFonts w:ascii="Arial" w:hAnsi="Arial" w:cs="Arial"/>
          <w:sz w:val="24"/>
          <w:szCs w:val="24"/>
          <w:lang w:val="es-ES"/>
        </w:rPr>
        <w:t xml:space="preserve"> (</w:t>
      </w:r>
      <w:r w:rsidR="00145621" w:rsidRPr="00B46FF9">
        <w:rPr>
          <w:rStyle w:val="tlid-translation"/>
          <w:rFonts w:ascii="Arial" w:hAnsi="Arial" w:cs="Arial"/>
          <w:b/>
          <w:sz w:val="24"/>
          <w:szCs w:val="24"/>
          <w:lang w:val="es-ES"/>
        </w:rPr>
        <w:t>93</w:t>
      </w:r>
      <w:r w:rsidR="00145621">
        <w:rPr>
          <w:rStyle w:val="tlid-translation"/>
          <w:rFonts w:ascii="Arial" w:hAnsi="Arial" w:cs="Arial"/>
          <w:sz w:val="24"/>
          <w:szCs w:val="24"/>
          <w:lang w:val="es-ES"/>
        </w:rPr>
        <w:t>)</w:t>
      </w:r>
    </w:p>
    <w:p w:rsidR="00495A98" w:rsidRPr="00F03848" w:rsidRDefault="00495A98" w:rsidP="00991A64">
      <w:pPr>
        <w:spacing w:after="0" w:line="360" w:lineRule="auto"/>
        <w:jc w:val="both"/>
        <w:rPr>
          <w:rFonts w:ascii="AdvOT10f0fcb1" w:hAnsi="AdvOT10f0fcb1" w:cs="AdvOT10f0fcb1"/>
          <w:sz w:val="14"/>
          <w:szCs w:val="14"/>
        </w:rPr>
      </w:pPr>
    </w:p>
    <w:p w:rsidR="009C16DB" w:rsidRDefault="009C16DB" w:rsidP="00991A64">
      <w:pPr>
        <w:spacing w:after="0" w:line="360" w:lineRule="auto"/>
        <w:jc w:val="both"/>
        <w:rPr>
          <w:rFonts w:ascii="Arial" w:hAnsi="Arial" w:cs="Arial"/>
          <w:b/>
          <w:sz w:val="24"/>
          <w:szCs w:val="24"/>
        </w:rPr>
      </w:pPr>
      <w:r>
        <w:rPr>
          <w:rFonts w:ascii="Arial" w:hAnsi="Arial" w:cs="Arial"/>
          <w:b/>
          <w:sz w:val="24"/>
          <w:szCs w:val="24"/>
        </w:rPr>
        <w:t>Objetivo</w:t>
      </w:r>
    </w:p>
    <w:p w:rsidR="00991A64" w:rsidRDefault="00991A64" w:rsidP="00991A64">
      <w:pPr>
        <w:spacing w:after="0" w:line="360" w:lineRule="auto"/>
        <w:jc w:val="both"/>
        <w:rPr>
          <w:rFonts w:ascii="Arial" w:hAnsi="Arial" w:cs="Arial"/>
          <w:b/>
          <w:sz w:val="24"/>
          <w:szCs w:val="24"/>
        </w:rPr>
      </w:pPr>
    </w:p>
    <w:p w:rsidR="009C16DB" w:rsidRDefault="008530AA" w:rsidP="00991A64">
      <w:pPr>
        <w:spacing w:after="0" w:line="360" w:lineRule="auto"/>
        <w:jc w:val="both"/>
        <w:rPr>
          <w:rFonts w:ascii="Arial" w:hAnsi="Arial" w:cs="Arial"/>
          <w:b/>
          <w:sz w:val="24"/>
          <w:szCs w:val="24"/>
        </w:rPr>
      </w:pPr>
      <w:r w:rsidRPr="00991A64">
        <w:rPr>
          <w:rFonts w:ascii="Arial" w:hAnsi="Arial" w:cs="Arial"/>
          <w:sz w:val="24"/>
          <w:szCs w:val="24"/>
        </w:rPr>
        <w:t xml:space="preserve">Eliminar la presencia del virus de COVID-19 en espermatozoides de pacientes </w:t>
      </w:r>
      <w:r w:rsidR="00F4342A" w:rsidRPr="00991A64">
        <w:rPr>
          <w:rFonts w:ascii="Arial" w:hAnsi="Arial" w:cs="Arial"/>
          <w:sz w:val="24"/>
          <w:szCs w:val="24"/>
        </w:rPr>
        <w:t xml:space="preserve">infectados </w:t>
      </w:r>
      <w:r w:rsidR="00CE7790" w:rsidRPr="00991A64">
        <w:rPr>
          <w:rFonts w:ascii="Arial" w:hAnsi="Arial" w:cs="Arial"/>
          <w:sz w:val="24"/>
          <w:szCs w:val="24"/>
        </w:rPr>
        <w:t xml:space="preserve">y que padecieron el </w:t>
      </w:r>
      <w:r w:rsidR="009549B9" w:rsidRPr="00991A64">
        <w:rPr>
          <w:rFonts w:ascii="Arial" w:hAnsi="Arial" w:cs="Arial"/>
          <w:sz w:val="24"/>
          <w:szCs w:val="24"/>
        </w:rPr>
        <w:t xml:space="preserve"> </w:t>
      </w:r>
      <w:r w:rsidR="00CE7790" w:rsidRPr="00991A64">
        <w:rPr>
          <w:rFonts w:ascii="Arial" w:hAnsi="Arial" w:cs="Arial"/>
          <w:sz w:val="24"/>
          <w:szCs w:val="24"/>
        </w:rPr>
        <w:t xml:space="preserve">SARS-CoV-2 </w:t>
      </w:r>
      <w:r w:rsidR="009549B9" w:rsidRPr="00991A64">
        <w:rPr>
          <w:rFonts w:ascii="Arial" w:hAnsi="Arial" w:cs="Arial"/>
          <w:sz w:val="24"/>
          <w:szCs w:val="24"/>
        </w:rPr>
        <w:t xml:space="preserve">que </w:t>
      </w:r>
      <w:r w:rsidRPr="00991A64">
        <w:rPr>
          <w:rFonts w:ascii="Arial" w:hAnsi="Arial" w:cs="Arial"/>
          <w:sz w:val="24"/>
          <w:szCs w:val="24"/>
        </w:rPr>
        <w:t xml:space="preserve">requieren </w:t>
      </w:r>
      <w:r w:rsidR="009549B9" w:rsidRPr="00991A64">
        <w:rPr>
          <w:rFonts w:ascii="Arial" w:hAnsi="Arial" w:cs="Arial"/>
          <w:sz w:val="24"/>
          <w:szCs w:val="24"/>
        </w:rPr>
        <w:t xml:space="preserve">de </w:t>
      </w:r>
      <w:r w:rsidRPr="00991A64">
        <w:rPr>
          <w:rFonts w:ascii="Arial" w:hAnsi="Arial" w:cs="Arial"/>
          <w:sz w:val="24"/>
          <w:szCs w:val="24"/>
        </w:rPr>
        <w:t>técnicas de reproducción asistida</w:t>
      </w:r>
      <w:r w:rsidRPr="00CE7790">
        <w:rPr>
          <w:rFonts w:ascii="Arial" w:hAnsi="Arial" w:cs="Arial"/>
          <w:b/>
          <w:sz w:val="24"/>
          <w:szCs w:val="24"/>
        </w:rPr>
        <w:t>.</w:t>
      </w:r>
    </w:p>
    <w:p w:rsidR="00991A64" w:rsidRPr="00CE7790" w:rsidRDefault="00991A64" w:rsidP="00991A64">
      <w:pPr>
        <w:spacing w:after="0" w:line="360" w:lineRule="auto"/>
        <w:jc w:val="both"/>
        <w:rPr>
          <w:rFonts w:ascii="Arial" w:hAnsi="Arial" w:cs="Arial"/>
          <w:b/>
          <w:sz w:val="24"/>
          <w:szCs w:val="24"/>
        </w:rPr>
      </w:pPr>
    </w:p>
    <w:p w:rsidR="009C16DB" w:rsidRDefault="00AE083B" w:rsidP="00AE083B">
      <w:pPr>
        <w:pStyle w:val="Prrafodelista"/>
        <w:numPr>
          <w:ilvl w:val="0"/>
          <w:numId w:val="23"/>
        </w:numPr>
        <w:jc w:val="both"/>
        <w:rPr>
          <w:rFonts w:ascii="Arial" w:hAnsi="Arial" w:cs="Arial"/>
          <w:b/>
          <w:sz w:val="24"/>
          <w:szCs w:val="24"/>
        </w:rPr>
      </w:pPr>
      <w:r>
        <w:rPr>
          <w:rFonts w:ascii="Arial" w:hAnsi="Arial" w:cs="Arial"/>
          <w:b/>
          <w:sz w:val="24"/>
          <w:szCs w:val="24"/>
        </w:rPr>
        <w:t>Infraestructura.</w:t>
      </w:r>
    </w:p>
    <w:p w:rsidR="00991A64" w:rsidRPr="00991A64" w:rsidRDefault="00991A64" w:rsidP="00991A64">
      <w:pPr>
        <w:ind w:left="360"/>
        <w:jc w:val="both"/>
        <w:rPr>
          <w:rFonts w:ascii="Arial" w:hAnsi="Arial" w:cs="Arial"/>
          <w:b/>
          <w:sz w:val="24"/>
          <w:szCs w:val="24"/>
        </w:rPr>
      </w:pPr>
    </w:p>
    <w:p w:rsidR="00937D2B" w:rsidRDefault="00937D2B" w:rsidP="00991A64">
      <w:pPr>
        <w:spacing w:after="0" w:line="360" w:lineRule="auto"/>
        <w:jc w:val="both"/>
        <w:rPr>
          <w:rFonts w:ascii="Arial" w:hAnsi="Arial" w:cs="Arial"/>
          <w:b/>
          <w:sz w:val="24"/>
          <w:szCs w:val="24"/>
        </w:rPr>
      </w:pPr>
      <w:r w:rsidRPr="00937D2B">
        <w:rPr>
          <w:rFonts w:ascii="Arial" w:hAnsi="Arial" w:cs="Arial"/>
          <w:b/>
          <w:sz w:val="24"/>
          <w:szCs w:val="24"/>
        </w:rPr>
        <w:t>Equipamiento</w:t>
      </w:r>
    </w:p>
    <w:p w:rsidR="00EF0964" w:rsidRPr="00EF0964" w:rsidRDefault="00EF0964" w:rsidP="00991A64">
      <w:pPr>
        <w:spacing w:after="0" w:line="360" w:lineRule="auto"/>
        <w:jc w:val="both"/>
        <w:rPr>
          <w:rFonts w:ascii="Arial" w:hAnsi="Arial" w:cs="Arial"/>
          <w:sz w:val="24"/>
          <w:szCs w:val="24"/>
        </w:rPr>
      </w:pPr>
      <w:r w:rsidRPr="00EF0964">
        <w:rPr>
          <w:rFonts w:ascii="Arial" w:hAnsi="Arial" w:cs="Arial"/>
          <w:sz w:val="24"/>
          <w:szCs w:val="24"/>
        </w:rPr>
        <w:t>Se requiere del siguiente equipamiento para el manejo y proceso de muestras biológicas infecciosas, el equipo es:</w:t>
      </w:r>
    </w:p>
    <w:p w:rsidR="00EF0964" w:rsidRPr="00937D2B" w:rsidRDefault="00EF0964" w:rsidP="00991A64">
      <w:pPr>
        <w:spacing w:after="0" w:line="360" w:lineRule="auto"/>
        <w:jc w:val="both"/>
        <w:rPr>
          <w:rFonts w:ascii="Arial" w:hAnsi="Arial" w:cs="Arial"/>
          <w:b/>
          <w:sz w:val="24"/>
          <w:szCs w:val="24"/>
        </w:rPr>
      </w:pPr>
    </w:p>
    <w:p w:rsidR="003B3DA6" w:rsidRPr="00B46FF9" w:rsidRDefault="004B245E" w:rsidP="00991A64">
      <w:pPr>
        <w:pStyle w:val="Prrafodelista"/>
        <w:numPr>
          <w:ilvl w:val="0"/>
          <w:numId w:val="8"/>
        </w:numPr>
        <w:spacing w:after="0" w:line="360" w:lineRule="auto"/>
        <w:ind w:left="0"/>
        <w:rPr>
          <w:rFonts w:ascii="Arial" w:hAnsi="Arial" w:cs="Arial"/>
          <w:color w:val="000000"/>
          <w:sz w:val="24"/>
          <w:szCs w:val="24"/>
        </w:rPr>
      </w:pPr>
      <w:r w:rsidRPr="00B46FF9">
        <w:rPr>
          <w:rFonts w:ascii="Arial" w:hAnsi="Arial" w:cs="Arial"/>
          <w:color w:val="000000"/>
          <w:sz w:val="24"/>
          <w:szCs w:val="24"/>
        </w:rPr>
        <w:t>Laboratorio exclusivo</w:t>
      </w:r>
      <w:r w:rsidR="003B3DA6" w:rsidRPr="00B46FF9">
        <w:rPr>
          <w:rFonts w:ascii="Arial" w:hAnsi="Arial" w:cs="Arial"/>
          <w:color w:val="000000"/>
          <w:sz w:val="24"/>
          <w:szCs w:val="24"/>
        </w:rPr>
        <w:t xml:space="preserve"> para el manejo de muestras</w:t>
      </w:r>
      <w:r w:rsidRPr="00B46FF9">
        <w:rPr>
          <w:rFonts w:ascii="Arial" w:hAnsi="Arial" w:cs="Arial"/>
          <w:color w:val="000000"/>
          <w:sz w:val="24"/>
          <w:szCs w:val="24"/>
        </w:rPr>
        <w:t xml:space="preserve"> seminales</w:t>
      </w:r>
      <w:r w:rsidR="003B3DA6" w:rsidRPr="00B46FF9">
        <w:rPr>
          <w:rFonts w:ascii="Arial" w:hAnsi="Arial" w:cs="Arial"/>
          <w:color w:val="000000"/>
          <w:sz w:val="24"/>
          <w:szCs w:val="24"/>
        </w:rPr>
        <w:t xml:space="preserve"> infecciosas.</w:t>
      </w:r>
      <w:r w:rsidR="0024016A" w:rsidRPr="00B46FF9">
        <w:rPr>
          <w:rFonts w:ascii="Arial" w:hAnsi="Arial" w:cs="Arial"/>
          <w:color w:val="000000"/>
          <w:sz w:val="24"/>
          <w:szCs w:val="24"/>
        </w:rPr>
        <w:t xml:space="preserve"> </w:t>
      </w:r>
      <w:r w:rsidR="006D0B23" w:rsidRPr="00B46FF9">
        <w:rPr>
          <w:rFonts w:ascii="Arial" w:hAnsi="Arial" w:cs="Arial"/>
          <w:b/>
          <w:color w:val="000000"/>
          <w:sz w:val="24"/>
          <w:szCs w:val="24"/>
        </w:rPr>
        <w:t>(Figura 1</w:t>
      </w:r>
      <w:r w:rsidR="00B46FF9">
        <w:rPr>
          <w:rFonts w:ascii="Arial" w:hAnsi="Arial" w:cs="Arial"/>
          <w:b/>
          <w:color w:val="000000"/>
          <w:sz w:val="24"/>
          <w:szCs w:val="24"/>
        </w:rPr>
        <w:t>2)</w:t>
      </w:r>
    </w:p>
    <w:p w:rsidR="003B3DA6" w:rsidRPr="00B46FF9" w:rsidRDefault="003B3DA6" w:rsidP="00991A64">
      <w:pPr>
        <w:pStyle w:val="Prrafodelista"/>
        <w:numPr>
          <w:ilvl w:val="0"/>
          <w:numId w:val="8"/>
        </w:numPr>
        <w:spacing w:after="0" w:line="360" w:lineRule="auto"/>
        <w:ind w:left="0"/>
        <w:rPr>
          <w:rFonts w:ascii="Arial" w:hAnsi="Arial" w:cs="Arial"/>
          <w:color w:val="000000"/>
          <w:sz w:val="24"/>
          <w:szCs w:val="24"/>
        </w:rPr>
      </w:pPr>
      <w:r w:rsidRPr="00B46FF9">
        <w:rPr>
          <w:rFonts w:ascii="Arial" w:hAnsi="Arial" w:cs="Arial"/>
          <w:color w:val="000000"/>
          <w:sz w:val="24"/>
          <w:szCs w:val="24"/>
        </w:rPr>
        <w:t>Aire acondicionado.</w:t>
      </w:r>
    </w:p>
    <w:p w:rsidR="003B3DA6" w:rsidRPr="00B46FF9" w:rsidRDefault="003B3DA6" w:rsidP="00991A64">
      <w:pPr>
        <w:pStyle w:val="Prrafodelista"/>
        <w:numPr>
          <w:ilvl w:val="0"/>
          <w:numId w:val="8"/>
        </w:numPr>
        <w:spacing w:after="0" w:line="360" w:lineRule="auto"/>
        <w:ind w:left="0"/>
        <w:rPr>
          <w:rFonts w:ascii="Arial" w:hAnsi="Arial" w:cs="Arial"/>
          <w:color w:val="000000"/>
          <w:sz w:val="24"/>
          <w:szCs w:val="24"/>
        </w:rPr>
      </w:pPr>
      <w:r w:rsidRPr="00B46FF9">
        <w:rPr>
          <w:rFonts w:ascii="Arial" w:hAnsi="Arial" w:cs="Arial"/>
          <w:color w:val="000000"/>
          <w:sz w:val="24"/>
          <w:szCs w:val="24"/>
        </w:rPr>
        <w:t>Campana de Bioseguridad Nivel II, AII</w:t>
      </w:r>
      <w:r w:rsidRPr="00B46FF9">
        <w:rPr>
          <w:rFonts w:ascii="Arial" w:hAnsi="Arial" w:cs="Arial"/>
          <w:b/>
          <w:color w:val="000000"/>
          <w:sz w:val="24"/>
          <w:szCs w:val="24"/>
        </w:rPr>
        <w:t>.</w:t>
      </w:r>
      <w:r w:rsidR="0024016A" w:rsidRPr="00B46FF9">
        <w:rPr>
          <w:rFonts w:ascii="Arial" w:hAnsi="Arial" w:cs="Arial"/>
          <w:b/>
          <w:color w:val="000000"/>
          <w:sz w:val="24"/>
          <w:szCs w:val="24"/>
        </w:rPr>
        <w:t xml:space="preserve"> </w:t>
      </w:r>
      <w:r w:rsidR="006D0B23" w:rsidRPr="00B46FF9">
        <w:rPr>
          <w:rFonts w:ascii="Arial" w:hAnsi="Arial" w:cs="Arial"/>
          <w:b/>
          <w:color w:val="000000"/>
          <w:sz w:val="24"/>
          <w:szCs w:val="24"/>
        </w:rPr>
        <w:t>(Figura 1</w:t>
      </w:r>
      <w:r w:rsidR="00B46FF9">
        <w:rPr>
          <w:rFonts w:ascii="Arial" w:hAnsi="Arial" w:cs="Arial"/>
          <w:b/>
          <w:color w:val="000000"/>
          <w:sz w:val="24"/>
          <w:szCs w:val="24"/>
        </w:rPr>
        <w:t>2)</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Microscopio biológico con objetivos de 10X, 20X, 40X y 100X con contraste de fases.</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 xml:space="preserve">Cámara de recuento espermático </w:t>
      </w:r>
      <w:r w:rsidR="00AF5467">
        <w:rPr>
          <w:rFonts w:ascii="Arial" w:hAnsi="Arial" w:cs="Arial"/>
          <w:color w:val="000000"/>
          <w:sz w:val="24"/>
          <w:szCs w:val="24"/>
        </w:rPr>
        <w:t>Makler</w:t>
      </w:r>
      <w:r>
        <w:rPr>
          <w:rFonts w:ascii="Arial" w:hAnsi="Arial" w:cs="Arial"/>
          <w:color w:val="000000"/>
          <w:sz w:val="24"/>
          <w:szCs w:val="24"/>
        </w:rPr>
        <w:t>.</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Centrifuga clínica para tubos cónicos de 15 ml.</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Platina térmica para temperatura de 37°C.</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Pipete</w:t>
      </w:r>
      <w:r w:rsidR="00AF5467">
        <w:rPr>
          <w:rFonts w:ascii="Arial" w:hAnsi="Arial" w:cs="Arial"/>
          <w:color w:val="000000"/>
          <w:sz w:val="24"/>
          <w:szCs w:val="24"/>
        </w:rPr>
        <w:t>a</w:t>
      </w:r>
      <w:r>
        <w:rPr>
          <w:rFonts w:ascii="Arial" w:hAnsi="Arial" w:cs="Arial"/>
          <w:color w:val="000000"/>
          <w:sz w:val="24"/>
          <w:szCs w:val="24"/>
        </w:rPr>
        <w:t>dor automatizado para manejo de muestras.</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Pipetas serológicas de 2 ml desechables.</w:t>
      </w:r>
    </w:p>
    <w:p w:rsidR="0024016A" w:rsidRDefault="0024016A"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Pipetas automatizadas de 1 a 10 µl y 100 a 1000 µl.</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Estufa para muestras biológicas a 37°C.</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Tubos cónicos de 15 ml.</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Tubos fondo redondo de 5 ml.</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lastRenderedPageBreak/>
        <w:t>Pipetas Pasteur de cristal con punta esmerilada.</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Gobelet de plástico para congelación de semen.</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Tubo criogénico.</w:t>
      </w:r>
    </w:p>
    <w:p w:rsidR="003B3DA6" w:rsidRDefault="00C03FE4"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 xml:space="preserve">Escalerilla </w:t>
      </w:r>
      <w:r w:rsidR="003B3DA6">
        <w:rPr>
          <w:rFonts w:ascii="Arial" w:hAnsi="Arial" w:cs="Arial"/>
          <w:color w:val="000000"/>
          <w:sz w:val="24"/>
          <w:szCs w:val="24"/>
        </w:rPr>
        <w:t>de aluminio para gobelet.</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Hielo seco.</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 xml:space="preserve">Tanque criogénico con nitrógeno líquido  (-196°C). </w:t>
      </w:r>
    </w:p>
    <w:p w:rsidR="00617E7C" w:rsidRDefault="00617E7C"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Tanque criogénico para almacenaje de nitrógeno líquido  (-196°C).</w:t>
      </w:r>
    </w:p>
    <w:p w:rsidR="00617E7C" w:rsidRDefault="00617E7C"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Tanque criogénico de transporte con nitrógeno líquido  (-196°C) para muestras infecciosas.</w:t>
      </w:r>
    </w:p>
    <w:p w:rsidR="008530AA" w:rsidRDefault="008530AA"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Termo de acero inoxidable.</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Medio HTF – HSA 5%.</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Gradientes de densidad de 45%, 75% y 90%.</w:t>
      </w:r>
    </w:p>
    <w:p w:rsidR="003B3DA6" w:rsidRPr="00145621"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Medio cr</w:t>
      </w:r>
      <w:r w:rsidR="004B245E">
        <w:rPr>
          <w:rFonts w:ascii="Arial" w:hAnsi="Arial" w:cs="Arial"/>
          <w:color w:val="000000"/>
          <w:sz w:val="24"/>
          <w:szCs w:val="24"/>
        </w:rPr>
        <w:t>ioprotector para la congelación</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sidRPr="000B054F">
        <w:rPr>
          <w:rFonts w:ascii="Arial" w:hAnsi="Arial" w:cs="Arial"/>
          <w:color w:val="000000"/>
          <w:sz w:val="24"/>
          <w:szCs w:val="24"/>
        </w:rPr>
        <w:t xml:space="preserve">Nitrógeno </w:t>
      </w:r>
      <w:r>
        <w:rPr>
          <w:rFonts w:ascii="Arial" w:hAnsi="Arial" w:cs="Arial"/>
          <w:color w:val="000000"/>
          <w:sz w:val="24"/>
          <w:szCs w:val="24"/>
        </w:rPr>
        <w:t>líquido (-196°C).</w:t>
      </w:r>
    </w:p>
    <w:p w:rsidR="003B3DA6" w:rsidRDefault="003B3DA6"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Papel óptico.</w:t>
      </w:r>
    </w:p>
    <w:p w:rsidR="00145621" w:rsidRPr="000B054F" w:rsidRDefault="00145621" w:rsidP="00991A64">
      <w:pPr>
        <w:pStyle w:val="Prrafodelista"/>
        <w:numPr>
          <w:ilvl w:val="0"/>
          <w:numId w:val="8"/>
        </w:numPr>
        <w:spacing w:after="0" w:line="360" w:lineRule="auto"/>
        <w:ind w:left="0"/>
        <w:rPr>
          <w:rFonts w:ascii="Arial" w:hAnsi="Arial" w:cs="Arial"/>
          <w:color w:val="000000"/>
          <w:sz w:val="24"/>
          <w:szCs w:val="24"/>
        </w:rPr>
      </w:pPr>
      <w:r>
        <w:rPr>
          <w:rFonts w:ascii="Arial" w:hAnsi="Arial" w:cs="Arial"/>
          <w:color w:val="000000"/>
          <w:sz w:val="24"/>
          <w:szCs w:val="24"/>
        </w:rPr>
        <w:t>Señalización de área de material biológico.</w:t>
      </w:r>
    </w:p>
    <w:p w:rsidR="00937D2B" w:rsidRDefault="00937D2B" w:rsidP="00991A64">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2824"/>
        <w:gridCol w:w="3034"/>
        <w:gridCol w:w="2970"/>
      </w:tblGrid>
      <w:tr w:rsidR="00A21FC2" w:rsidTr="008B6240">
        <w:tc>
          <w:tcPr>
            <w:tcW w:w="2790" w:type="dxa"/>
            <w:shd w:val="clear" w:color="auto" w:fill="auto"/>
          </w:tcPr>
          <w:p w:rsidR="00E71D8A" w:rsidRDefault="00E71D8A" w:rsidP="0040326F">
            <w:pPr>
              <w:jc w:val="center"/>
              <w:rPr>
                <w:rFonts w:ascii="Arial" w:hAnsi="Arial" w:cs="Arial"/>
                <w:b/>
                <w:sz w:val="24"/>
                <w:szCs w:val="24"/>
              </w:rPr>
            </w:pPr>
          </w:p>
          <w:p w:rsidR="00F6171F" w:rsidRDefault="00F6171F" w:rsidP="0040326F">
            <w:pPr>
              <w:jc w:val="center"/>
              <w:rPr>
                <w:rFonts w:ascii="Arial" w:hAnsi="Arial" w:cs="Arial"/>
                <w:b/>
                <w:sz w:val="24"/>
                <w:szCs w:val="24"/>
              </w:rPr>
            </w:pPr>
            <w:r>
              <w:rPr>
                <w:rFonts w:ascii="Arial" w:hAnsi="Arial" w:cs="Arial"/>
                <w:b/>
                <w:noProof/>
                <w:color w:val="000000"/>
                <w:sz w:val="24"/>
                <w:szCs w:val="24"/>
                <w:lang w:eastAsia="es-MX"/>
              </w:rPr>
              <w:drawing>
                <wp:inline distT="0" distB="0" distL="0" distR="0" wp14:anchorId="5EF01CE0" wp14:editId="3C90B14A">
                  <wp:extent cx="1585645" cy="1905000"/>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595156" cy="1916427"/>
                          </a:xfrm>
                          <a:prstGeom prst="rect">
                            <a:avLst/>
                          </a:prstGeom>
                          <a:noFill/>
                          <a:ln w="9525">
                            <a:noFill/>
                            <a:miter lim="800000"/>
                            <a:headEnd/>
                            <a:tailEnd/>
                          </a:ln>
                        </pic:spPr>
                      </pic:pic>
                    </a:graphicData>
                  </a:graphic>
                </wp:inline>
              </w:drawing>
            </w:r>
          </w:p>
        </w:tc>
        <w:tc>
          <w:tcPr>
            <w:tcW w:w="2998" w:type="dxa"/>
            <w:shd w:val="clear" w:color="auto" w:fill="auto"/>
          </w:tcPr>
          <w:p w:rsidR="00E71D8A" w:rsidRDefault="00E71D8A" w:rsidP="0040326F">
            <w:pPr>
              <w:jc w:val="center"/>
              <w:rPr>
                <w:rFonts w:ascii="Arial" w:hAnsi="Arial" w:cs="Arial"/>
                <w:b/>
                <w:sz w:val="24"/>
                <w:szCs w:val="24"/>
              </w:rPr>
            </w:pPr>
          </w:p>
          <w:p w:rsidR="00F6171F" w:rsidRDefault="00F6171F" w:rsidP="0040326F">
            <w:pPr>
              <w:jc w:val="center"/>
              <w:rPr>
                <w:rFonts w:ascii="Arial" w:hAnsi="Arial" w:cs="Arial"/>
                <w:b/>
                <w:sz w:val="24"/>
                <w:szCs w:val="24"/>
              </w:rPr>
            </w:pPr>
            <w:r>
              <w:rPr>
                <w:rFonts w:ascii="Arial" w:hAnsi="Arial" w:cs="Arial"/>
                <w:b/>
                <w:noProof/>
                <w:color w:val="000000"/>
                <w:sz w:val="24"/>
                <w:szCs w:val="24"/>
                <w:lang w:eastAsia="es-MX"/>
              </w:rPr>
              <w:drawing>
                <wp:inline distT="0" distB="0" distL="0" distR="0" wp14:anchorId="15EE3DA6" wp14:editId="6FBFD401">
                  <wp:extent cx="1367937" cy="188595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374241" cy="1894641"/>
                          </a:xfrm>
                          <a:prstGeom prst="rect">
                            <a:avLst/>
                          </a:prstGeom>
                          <a:noFill/>
                          <a:ln w="9525">
                            <a:noFill/>
                            <a:miter lim="800000"/>
                            <a:headEnd/>
                            <a:tailEnd/>
                          </a:ln>
                        </pic:spPr>
                      </pic:pic>
                    </a:graphicData>
                  </a:graphic>
                </wp:inline>
              </w:drawing>
            </w:r>
          </w:p>
        </w:tc>
        <w:tc>
          <w:tcPr>
            <w:tcW w:w="3040" w:type="dxa"/>
            <w:shd w:val="clear" w:color="auto" w:fill="auto"/>
          </w:tcPr>
          <w:p w:rsidR="00E71D8A" w:rsidRDefault="00E71D8A" w:rsidP="0040326F">
            <w:pPr>
              <w:jc w:val="center"/>
              <w:rPr>
                <w:rFonts w:ascii="Arial" w:hAnsi="Arial" w:cs="Arial"/>
                <w:b/>
                <w:sz w:val="24"/>
                <w:szCs w:val="24"/>
              </w:rPr>
            </w:pPr>
          </w:p>
          <w:p w:rsidR="00F6171F" w:rsidRDefault="00F6171F" w:rsidP="0040326F">
            <w:pPr>
              <w:jc w:val="center"/>
              <w:rPr>
                <w:rFonts w:ascii="Arial" w:hAnsi="Arial" w:cs="Arial"/>
                <w:b/>
                <w:sz w:val="24"/>
                <w:szCs w:val="24"/>
              </w:rPr>
            </w:pPr>
            <w:r>
              <w:rPr>
                <w:rFonts w:ascii="Arial" w:hAnsi="Arial" w:cs="Arial"/>
                <w:b/>
                <w:noProof/>
                <w:color w:val="000000"/>
                <w:sz w:val="24"/>
                <w:szCs w:val="24"/>
                <w:lang w:eastAsia="es-MX"/>
              </w:rPr>
              <w:drawing>
                <wp:inline distT="0" distB="0" distL="0" distR="0" wp14:anchorId="2D352E3D" wp14:editId="6C3BA802">
                  <wp:extent cx="1440503" cy="1914525"/>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448764" cy="1925504"/>
                          </a:xfrm>
                          <a:prstGeom prst="rect">
                            <a:avLst/>
                          </a:prstGeom>
                          <a:noFill/>
                          <a:ln w="9525">
                            <a:noFill/>
                            <a:miter lim="800000"/>
                            <a:headEnd/>
                            <a:tailEnd/>
                          </a:ln>
                        </pic:spPr>
                      </pic:pic>
                    </a:graphicData>
                  </a:graphic>
                </wp:inline>
              </w:drawing>
            </w:r>
          </w:p>
          <w:p w:rsidR="0040326F" w:rsidRDefault="0040326F" w:rsidP="0040326F">
            <w:pPr>
              <w:jc w:val="center"/>
              <w:rPr>
                <w:rFonts w:ascii="Arial" w:hAnsi="Arial" w:cs="Arial"/>
                <w:b/>
                <w:sz w:val="24"/>
                <w:szCs w:val="24"/>
              </w:rPr>
            </w:pPr>
          </w:p>
        </w:tc>
      </w:tr>
      <w:tr w:rsidR="00A21FC2" w:rsidTr="008B6240">
        <w:tc>
          <w:tcPr>
            <w:tcW w:w="2790" w:type="dxa"/>
            <w:shd w:val="clear" w:color="auto" w:fill="auto"/>
          </w:tcPr>
          <w:p w:rsidR="00F6171F" w:rsidRDefault="00BA6617" w:rsidP="00BA6617">
            <w:pPr>
              <w:jc w:val="center"/>
              <w:rPr>
                <w:rFonts w:ascii="Arial" w:hAnsi="Arial" w:cs="Arial"/>
                <w:b/>
                <w:sz w:val="24"/>
                <w:szCs w:val="24"/>
              </w:rPr>
            </w:pPr>
            <w:r>
              <w:rPr>
                <w:noProof/>
                <w:lang w:eastAsia="es-MX"/>
              </w:rPr>
              <w:lastRenderedPageBreak/>
              <w:drawing>
                <wp:inline distT="0" distB="0" distL="0" distR="0" wp14:anchorId="47A94A5D" wp14:editId="4496B285">
                  <wp:extent cx="1874094" cy="1405571"/>
                  <wp:effectExtent l="0" t="228600" r="0" b="213995"/>
                  <wp:docPr id="30" name="Imagen 30" descr="C:\Users\Pedro Cuapio Padilla\AppData\Local\Microsoft\Windows\INetCache\Content.Word\DSC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dro Cuapio Padilla\AppData\Local\Microsoft\Windows\INetCache\Content.Word\DSC_19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77703" cy="1408278"/>
                          </a:xfrm>
                          <a:prstGeom prst="rect">
                            <a:avLst/>
                          </a:prstGeom>
                          <a:noFill/>
                          <a:ln>
                            <a:noFill/>
                          </a:ln>
                        </pic:spPr>
                      </pic:pic>
                    </a:graphicData>
                  </a:graphic>
                </wp:inline>
              </w:drawing>
            </w:r>
          </w:p>
        </w:tc>
        <w:tc>
          <w:tcPr>
            <w:tcW w:w="2998" w:type="dxa"/>
            <w:shd w:val="clear" w:color="auto" w:fill="auto"/>
          </w:tcPr>
          <w:p w:rsidR="00E71D8A" w:rsidRDefault="00E71D8A" w:rsidP="003C3915">
            <w:pPr>
              <w:jc w:val="both"/>
              <w:rPr>
                <w:rFonts w:ascii="Arial" w:hAnsi="Arial" w:cs="Arial"/>
                <w:b/>
                <w:sz w:val="24"/>
                <w:szCs w:val="24"/>
              </w:rPr>
            </w:pPr>
          </w:p>
          <w:p w:rsidR="00F6171F" w:rsidRDefault="00BA6617" w:rsidP="003C3915">
            <w:pPr>
              <w:jc w:val="both"/>
              <w:rPr>
                <w:rFonts w:ascii="Arial" w:hAnsi="Arial" w:cs="Arial"/>
                <w:b/>
                <w:sz w:val="24"/>
                <w:szCs w:val="24"/>
              </w:rPr>
            </w:pPr>
            <w:r>
              <w:rPr>
                <w:noProof/>
                <w:lang w:eastAsia="es-MX"/>
              </w:rPr>
              <w:drawing>
                <wp:inline distT="0" distB="0" distL="0" distR="0" wp14:anchorId="644B5EE6" wp14:editId="3A847B71">
                  <wp:extent cx="1778000" cy="1333500"/>
                  <wp:effectExtent l="0" t="0" r="0" b="0"/>
                  <wp:docPr id="29" name="Imagen 29" descr="C:\Users\Pedro Cuapio Padilla\AppData\Local\Microsoft\Windows\INetCache\Content.Word\DSC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 Cuapio Padilla\AppData\Local\Microsoft\Windows\INetCache\Content.Word\DSC_19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9255" cy="1334441"/>
                          </a:xfrm>
                          <a:prstGeom prst="rect">
                            <a:avLst/>
                          </a:prstGeom>
                          <a:noFill/>
                          <a:ln>
                            <a:noFill/>
                          </a:ln>
                        </pic:spPr>
                      </pic:pic>
                    </a:graphicData>
                  </a:graphic>
                </wp:inline>
              </w:drawing>
            </w:r>
          </w:p>
        </w:tc>
        <w:tc>
          <w:tcPr>
            <w:tcW w:w="3040" w:type="dxa"/>
            <w:shd w:val="clear" w:color="auto" w:fill="auto"/>
          </w:tcPr>
          <w:p w:rsidR="0040326F" w:rsidRDefault="0040326F" w:rsidP="003C3915">
            <w:pPr>
              <w:jc w:val="both"/>
              <w:rPr>
                <w:rFonts w:ascii="Arial" w:hAnsi="Arial" w:cs="Arial"/>
                <w:b/>
                <w:noProof/>
                <w:sz w:val="24"/>
                <w:szCs w:val="24"/>
                <w:lang w:eastAsia="es-MX"/>
              </w:rPr>
            </w:pPr>
          </w:p>
          <w:p w:rsidR="00F6171F" w:rsidRDefault="00BA6617" w:rsidP="003C3915">
            <w:pPr>
              <w:jc w:val="both"/>
              <w:rPr>
                <w:rFonts w:ascii="Arial" w:hAnsi="Arial" w:cs="Arial"/>
                <w:b/>
                <w:sz w:val="24"/>
                <w:szCs w:val="24"/>
              </w:rPr>
            </w:pPr>
            <w:r>
              <w:rPr>
                <w:rFonts w:ascii="Arial" w:hAnsi="Arial" w:cs="Arial"/>
                <w:b/>
                <w:noProof/>
                <w:sz w:val="24"/>
                <w:szCs w:val="24"/>
                <w:lang w:eastAsia="es-MX"/>
              </w:rPr>
              <w:drawing>
                <wp:inline distT="0" distB="0" distL="0" distR="0" wp14:anchorId="07806862" wp14:editId="64313245">
                  <wp:extent cx="1736354" cy="1502185"/>
                  <wp:effectExtent l="0" t="114300" r="0" b="98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1780.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751544" cy="1515327"/>
                          </a:xfrm>
                          <a:prstGeom prst="rect">
                            <a:avLst/>
                          </a:prstGeom>
                        </pic:spPr>
                      </pic:pic>
                    </a:graphicData>
                  </a:graphic>
                </wp:inline>
              </w:drawing>
            </w:r>
          </w:p>
          <w:p w:rsidR="0040326F" w:rsidRDefault="0040326F" w:rsidP="003C3915">
            <w:pPr>
              <w:jc w:val="both"/>
              <w:rPr>
                <w:rFonts w:ascii="Arial" w:hAnsi="Arial" w:cs="Arial"/>
                <w:b/>
                <w:sz w:val="24"/>
                <w:szCs w:val="24"/>
              </w:rPr>
            </w:pPr>
          </w:p>
          <w:p w:rsidR="001421DD" w:rsidRDefault="001421DD" w:rsidP="003C3915">
            <w:pPr>
              <w:jc w:val="both"/>
              <w:rPr>
                <w:rFonts w:ascii="Arial" w:hAnsi="Arial" w:cs="Arial"/>
                <w:b/>
                <w:sz w:val="24"/>
                <w:szCs w:val="24"/>
              </w:rPr>
            </w:pPr>
          </w:p>
        </w:tc>
      </w:tr>
      <w:tr w:rsidR="00A21FC2" w:rsidRPr="00B46FF9" w:rsidTr="008B6240">
        <w:tc>
          <w:tcPr>
            <w:tcW w:w="2790" w:type="dxa"/>
            <w:shd w:val="clear" w:color="auto" w:fill="auto"/>
          </w:tcPr>
          <w:p w:rsidR="0040326F" w:rsidRPr="00B46FF9" w:rsidRDefault="00BA6617" w:rsidP="007C17E4">
            <w:pPr>
              <w:jc w:val="center"/>
              <w:rPr>
                <w:rFonts w:ascii="Arial" w:hAnsi="Arial" w:cs="Arial"/>
                <w:b/>
                <w:sz w:val="24"/>
                <w:szCs w:val="24"/>
              </w:rPr>
            </w:pPr>
            <w:r w:rsidRPr="00F6171F">
              <w:rPr>
                <w:rFonts w:ascii="Arial" w:hAnsi="Arial" w:cs="Arial"/>
                <w:b/>
                <w:noProof/>
                <w:sz w:val="24"/>
                <w:szCs w:val="24"/>
                <w:lang w:eastAsia="es-MX"/>
              </w:rPr>
              <w:drawing>
                <wp:inline distT="0" distB="0" distL="0" distR="0" wp14:anchorId="4E626386" wp14:editId="2F90D915">
                  <wp:extent cx="2161253" cy="1620942"/>
                  <wp:effectExtent l="0" t="266700" r="0" b="246380"/>
                  <wp:docPr id="26" name="Imagen 26" descr="D:\Lavado de semen COVID 19 2020\Fotos Laboratorio Nuevo\DSC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vado de semen COVID 19 2020\Fotos Laboratorio Nuevo\DSC_17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229759" cy="1672321"/>
                          </a:xfrm>
                          <a:prstGeom prst="rect">
                            <a:avLst/>
                          </a:prstGeom>
                          <a:noFill/>
                          <a:ln>
                            <a:noFill/>
                          </a:ln>
                        </pic:spPr>
                      </pic:pic>
                    </a:graphicData>
                  </a:graphic>
                </wp:inline>
              </w:drawing>
            </w:r>
          </w:p>
        </w:tc>
        <w:tc>
          <w:tcPr>
            <w:tcW w:w="2998" w:type="dxa"/>
            <w:shd w:val="clear" w:color="auto" w:fill="auto"/>
          </w:tcPr>
          <w:p w:rsidR="001421DD" w:rsidRDefault="001421DD" w:rsidP="003C3915">
            <w:pPr>
              <w:jc w:val="both"/>
              <w:rPr>
                <w:rFonts w:ascii="Arial" w:hAnsi="Arial" w:cs="Arial"/>
                <w:b/>
                <w:noProof/>
                <w:sz w:val="24"/>
                <w:szCs w:val="24"/>
                <w:lang w:eastAsia="es-MX"/>
              </w:rPr>
            </w:pPr>
          </w:p>
          <w:p w:rsidR="00274659" w:rsidRDefault="00BA6617" w:rsidP="003C3915">
            <w:pPr>
              <w:jc w:val="both"/>
              <w:rPr>
                <w:rFonts w:ascii="Arial" w:hAnsi="Arial" w:cs="Arial"/>
                <w:b/>
                <w:sz w:val="24"/>
                <w:szCs w:val="24"/>
              </w:rPr>
            </w:pPr>
            <w:r w:rsidRPr="00B46FF9">
              <w:rPr>
                <w:rFonts w:ascii="Arial" w:hAnsi="Arial" w:cs="Arial"/>
                <w:b/>
                <w:noProof/>
                <w:sz w:val="24"/>
                <w:szCs w:val="24"/>
                <w:lang w:eastAsia="es-MX"/>
              </w:rPr>
              <w:drawing>
                <wp:inline distT="0" distB="0" distL="0" distR="0" wp14:anchorId="62E4C674" wp14:editId="7D9E4972">
                  <wp:extent cx="1841022" cy="13808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177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0949" cy="1395817"/>
                          </a:xfrm>
                          <a:prstGeom prst="rect">
                            <a:avLst/>
                          </a:prstGeom>
                        </pic:spPr>
                      </pic:pic>
                    </a:graphicData>
                  </a:graphic>
                </wp:inline>
              </w:drawing>
            </w:r>
          </w:p>
          <w:p w:rsidR="00274659" w:rsidRDefault="00274659" w:rsidP="00274659">
            <w:pPr>
              <w:rPr>
                <w:rFonts w:ascii="Arial" w:hAnsi="Arial" w:cs="Arial"/>
                <w:sz w:val="24"/>
                <w:szCs w:val="24"/>
              </w:rPr>
            </w:pPr>
          </w:p>
          <w:p w:rsidR="00274659" w:rsidRDefault="00274659" w:rsidP="00274659">
            <w:pPr>
              <w:rPr>
                <w:rFonts w:ascii="Arial" w:hAnsi="Arial" w:cs="Arial"/>
                <w:sz w:val="24"/>
                <w:szCs w:val="24"/>
              </w:rPr>
            </w:pPr>
          </w:p>
          <w:p w:rsidR="00F6171F" w:rsidRPr="00274659" w:rsidRDefault="00274659" w:rsidP="00274659">
            <w:pPr>
              <w:tabs>
                <w:tab w:val="left" w:pos="1981"/>
              </w:tabs>
              <w:rPr>
                <w:rFonts w:ascii="Arial" w:hAnsi="Arial" w:cs="Arial"/>
                <w:sz w:val="24"/>
                <w:szCs w:val="24"/>
              </w:rPr>
            </w:pPr>
            <w:r>
              <w:rPr>
                <w:rFonts w:ascii="Arial" w:hAnsi="Arial" w:cs="Arial"/>
                <w:sz w:val="24"/>
                <w:szCs w:val="24"/>
              </w:rPr>
              <w:tab/>
            </w:r>
          </w:p>
        </w:tc>
        <w:tc>
          <w:tcPr>
            <w:tcW w:w="3040" w:type="dxa"/>
            <w:shd w:val="clear" w:color="auto" w:fill="auto"/>
          </w:tcPr>
          <w:p w:rsidR="001421DD" w:rsidRDefault="001421DD" w:rsidP="003C3915">
            <w:pPr>
              <w:jc w:val="both"/>
              <w:rPr>
                <w:rFonts w:ascii="Arial" w:hAnsi="Arial" w:cs="Arial"/>
                <w:b/>
                <w:noProof/>
                <w:sz w:val="24"/>
                <w:szCs w:val="24"/>
                <w:lang w:eastAsia="es-MX"/>
              </w:rPr>
            </w:pPr>
          </w:p>
          <w:p w:rsidR="00F6171F" w:rsidRPr="00B46FF9" w:rsidRDefault="00BA6617" w:rsidP="003C3915">
            <w:pPr>
              <w:jc w:val="both"/>
              <w:rPr>
                <w:rFonts w:ascii="Arial" w:hAnsi="Arial" w:cs="Arial"/>
                <w:b/>
                <w:sz w:val="24"/>
                <w:szCs w:val="24"/>
              </w:rPr>
            </w:pPr>
            <w:r>
              <w:rPr>
                <w:rFonts w:ascii="Arial" w:hAnsi="Arial" w:cs="Arial"/>
                <w:b/>
                <w:noProof/>
                <w:sz w:val="24"/>
                <w:szCs w:val="24"/>
                <w:lang w:eastAsia="es-MX"/>
              </w:rPr>
              <w:drawing>
                <wp:inline distT="0" distB="0" distL="0" distR="0" wp14:anchorId="3C749D8A" wp14:editId="60CC8C2D">
                  <wp:extent cx="1815965" cy="13620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177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31485" cy="1373716"/>
                          </a:xfrm>
                          <a:prstGeom prst="rect">
                            <a:avLst/>
                          </a:prstGeom>
                        </pic:spPr>
                      </pic:pic>
                    </a:graphicData>
                  </a:graphic>
                </wp:inline>
              </w:drawing>
            </w:r>
          </w:p>
        </w:tc>
      </w:tr>
      <w:tr w:rsidR="00A21FC2" w:rsidRPr="00B46FF9" w:rsidTr="008B6240">
        <w:tc>
          <w:tcPr>
            <w:tcW w:w="2790" w:type="dxa"/>
            <w:shd w:val="clear" w:color="auto" w:fill="auto"/>
          </w:tcPr>
          <w:p w:rsidR="001421DD" w:rsidRDefault="001421DD" w:rsidP="003C3915">
            <w:pPr>
              <w:jc w:val="both"/>
              <w:rPr>
                <w:noProof/>
                <w:lang w:eastAsia="es-MX"/>
              </w:rPr>
            </w:pPr>
            <w:r>
              <w:rPr>
                <w:noProof/>
                <w:lang w:eastAsia="es-MX"/>
              </w:rPr>
              <w:drawing>
                <wp:inline distT="0" distB="0" distL="0" distR="0" wp14:anchorId="222A7A68" wp14:editId="52A6BC60">
                  <wp:extent cx="2038882" cy="1529161"/>
                  <wp:effectExtent l="0" t="247650" r="0" b="242570"/>
                  <wp:docPr id="10" name="Imagen 10" descr="C:\Users\Pedro Cuapio Padilla\AppData\Local\Microsoft\Windows\INetCache\Content.Word\DSC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 Cuapio Padilla\AppData\Local\Microsoft\Windows\INetCache\Content.Word\DSC_19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047384" cy="1535538"/>
                          </a:xfrm>
                          <a:prstGeom prst="rect">
                            <a:avLst/>
                          </a:prstGeom>
                          <a:noFill/>
                          <a:ln>
                            <a:noFill/>
                          </a:ln>
                        </pic:spPr>
                      </pic:pic>
                    </a:graphicData>
                  </a:graphic>
                </wp:inline>
              </w:drawing>
            </w:r>
          </w:p>
          <w:p w:rsidR="00BA6617" w:rsidRDefault="00BA6617" w:rsidP="003C3915">
            <w:pPr>
              <w:jc w:val="both"/>
              <w:rPr>
                <w:rFonts w:ascii="Arial" w:hAnsi="Arial" w:cs="Arial"/>
                <w:b/>
                <w:sz w:val="24"/>
                <w:szCs w:val="24"/>
              </w:rPr>
            </w:pPr>
          </w:p>
        </w:tc>
        <w:tc>
          <w:tcPr>
            <w:tcW w:w="2998" w:type="dxa"/>
            <w:shd w:val="clear" w:color="auto" w:fill="auto"/>
          </w:tcPr>
          <w:p w:rsidR="0041100F" w:rsidRDefault="0041100F" w:rsidP="003C3915">
            <w:pPr>
              <w:jc w:val="both"/>
              <w:rPr>
                <w:noProof/>
                <w:lang w:eastAsia="es-MX"/>
              </w:rPr>
            </w:pPr>
          </w:p>
          <w:p w:rsidR="001421DD" w:rsidRDefault="001421DD" w:rsidP="003C3915">
            <w:pPr>
              <w:jc w:val="both"/>
              <w:rPr>
                <w:noProof/>
                <w:lang w:eastAsia="es-MX"/>
              </w:rPr>
            </w:pPr>
            <w:r>
              <w:rPr>
                <w:noProof/>
                <w:lang w:eastAsia="es-MX"/>
              </w:rPr>
              <w:drawing>
                <wp:inline distT="0" distB="0" distL="0" distR="0" wp14:anchorId="61958B7C" wp14:editId="4115015E">
                  <wp:extent cx="1857375" cy="1393031"/>
                  <wp:effectExtent l="0" t="0" r="0" b="0"/>
                  <wp:docPr id="9222" name="Imagen 9222" descr="C:\Users\Pedro Cuapio Padilla\AppData\Local\Microsoft\Windows\INetCache\Content.Word\DSC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 Cuapio Padilla\AppData\Local\Microsoft\Windows\INetCache\Content.Word\DSC_192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8219" cy="1393664"/>
                          </a:xfrm>
                          <a:prstGeom prst="rect">
                            <a:avLst/>
                          </a:prstGeom>
                          <a:noFill/>
                          <a:ln>
                            <a:noFill/>
                          </a:ln>
                        </pic:spPr>
                      </pic:pic>
                    </a:graphicData>
                  </a:graphic>
                </wp:inline>
              </w:drawing>
            </w:r>
          </w:p>
          <w:p w:rsidR="00BA6617" w:rsidRPr="00B46FF9" w:rsidRDefault="00BA6617" w:rsidP="003C3915">
            <w:pPr>
              <w:jc w:val="both"/>
            </w:pPr>
          </w:p>
        </w:tc>
        <w:tc>
          <w:tcPr>
            <w:tcW w:w="3040" w:type="dxa"/>
            <w:shd w:val="clear" w:color="auto" w:fill="auto"/>
          </w:tcPr>
          <w:p w:rsidR="001421DD" w:rsidRDefault="001421DD" w:rsidP="003C3915">
            <w:pPr>
              <w:jc w:val="both"/>
              <w:rPr>
                <w:noProof/>
                <w:lang w:eastAsia="es-MX"/>
              </w:rPr>
            </w:pPr>
          </w:p>
          <w:p w:rsidR="00BA6617" w:rsidRDefault="001421DD" w:rsidP="003C3915">
            <w:pPr>
              <w:jc w:val="both"/>
              <w:rPr>
                <w:noProof/>
                <w:lang w:eastAsia="es-MX"/>
              </w:rPr>
            </w:pPr>
            <w:r>
              <w:rPr>
                <w:noProof/>
                <w:lang w:eastAsia="es-MX"/>
              </w:rPr>
              <w:drawing>
                <wp:inline distT="0" distB="0" distL="0" distR="0" wp14:anchorId="5DE24D83" wp14:editId="4DC476AD">
                  <wp:extent cx="2034117" cy="1525587"/>
                  <wp:effectExtent l="0" t="247650" r="0" b="227330"/>
                  <wp:docPr id="9223" name="Imagen 9223" descr="C:\Users\Pedro Cuapio Padilla\AppData\Local\Microsoft\Windows\INetCache\Content.Word\DSC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 Cuapio Padilla\AppData\Local\Microsoft\Windows\INetCache\Content.Word\DSC_19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056107" cy="1542079"/>
                          </a:xfrm>
                          <a:prstGeom prst="rect">
                            <a:avLst/>
                          </a:prstGeom>
                          <a:noFill/>
                          <a:ln>
                            <a:noFill/>
                          </a:ln>
                        </pic:spPr>
                      </pic:pic>
                    </a:graphicData>
                  </a:graphic>
                </wp:inline>
              </w:drawing>
            </w:r>
          </w:p>
        </w:tc>
      </w:tr>
      <w:tr w:rsidR="00A21FC2" w:rsidRPr="00B46FF9" w:rsidTr="008B6240">
        <w:tc>
          <w:tcPr>
            <w:tcW w:w="2790" w:type="dxa"/>
            <w:shd w:val="clear" w:color="auto" w:fill="auto"/>
          </w:tcPr>
          <w:p w:rsidR="00FA633D" w:rsidRDefault="00FA633D" w:rsidP="003C3915">
            <w:pPr>
              <w:jc w:val="both"/>
              <w:rPr>
                <w:noProof/>
                <w:lang w:eastAsia="es-MX"/>
              </w:rPr>
            </w:pPr>
          </w:p>
          <w:p w:rsidR="00FA633D" w:rsidRDefault="00FA633D" w:rsidP="003C3915">
            <w:pPr>
              <w:jc w:val="both"/>
              <w:rPr>
                <w:noProof/>
                <w:lang w:eastAsia="es-MX"/>
              </w:rPr>
            </w:pPr>
            <w:r w:rsidRPr="00454CD8">
              <w:rPr>
                <w:noProof/>
                <w:lang w:eastAsia="es-MX"/>
              </w:rPr>
              <w:lastRenderedPageBreak/>
              <w:drawing>
                <wp:inline distT="0" distB="0" distL="0" distR="0" wp14:anchorId="2035036C" wp14:editId="2CD0FD3C">
                  <wp:extent cx="2291497" cy="1718581"/>
                  <wp:effectExtent l="635" t="0" r="0" b="0"/>
                  <wp:docPr id="15" name="Imagen 15" descr="D:\Lavado de semen COVID 19 2020\Fotos Laboratorio Nuevo\DSC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vado de semen COVID 19 2020\Fotos Laboratorio Nuevo\DSC_193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302363" cy="1726730"/>
                          </a:xfrm>
                          <a:prstGeom prst="rect">
                            <a:avLst/>
                          </a:prstGeom>
                          <a:noFill/>
                          <a:ln>
                            <a:noFill/>
                          </a:ln>
                        </pic:spPr>
                      </pic:pic>
                    </a:graphicData>
                  </a:graphic>
                </wp:inline>
              </w:drawing>
            </w:r>
          </w:p>
        </w:tc>
        <w:tc>
          <w:tcPr>
            <w:tcW w:w="2998" w:type="dxa"/>
            <w:shd w:val="clear" w:color="auto" w:fill="auto"/>
          </w:tcPr>
          <w:p w:rsidR="00FA633D" w:rsidRDefault="00FA633D" w:rsidP="003C3915">
            <w:pPr>
              <w:jc w:val="both"/>
              <w:rPr>
                <w:noProof/>
                <w:lang w:eastAsia="es-MX"/>
              </w:rPr>
            </w:pPr>
          </w:p>
          <w:p w:rsidR="00292D21" w:rsidRDefault="00292D21" w:rsidP="00292D21">
            <w:pPr>
              <w:jc w:val="center"/>
              <w:rPr>
                <w:noProof/>
                <w:lang w:eastAsia="es-MX"/>
              </w:rPr>
            </w:pPr>
            <w:r w:rsidRPr="00454CD8">
              <w:rPr>
                <w:noProof/>
                <w:lang w:eastAsia="es-MX"/>
              </w:rPr>
              <w:lastRenderedPageBreak/>
              <w:drawing>
                <wp:inline distT="0" distB="0" distL="0" distR="0" wp14:anchorId="154409C9" wp14:editId="6E382AC0">
                  <wp:extent cx="2230930" cy="1673156"/>
                  <wp:effectExtent l="0" t="6667" r="0" b="0"/>
                  <wp:docPr id="31" name="Imagen 31" descr="D:\Lavado de semen COVID 19 2020\Fotos Laboratorio Nuevo\DSC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vado de semen COVID 19 2020\Fotos Laboratorio Nuevo\DSC_19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256785" cy="1692547"/>
                          </a:xfrm>
                          <a:prstGeom prst="rect">
                            <a:avLst/>
                          </a:prstGeom>
                          <a:noFill/>
                          <a:ln>
                            <a:noFill/>
                          </a:ln>
                        </pic:spPr>
                      </pic:pic>
                    </a:graphicData>
                  </a:graphic>
                </wp:inline>
              </w:drawing>
            </w:r>
          </w:p>
        </w:tc>
        <w:tc>
          <w:tcPr>
            <w:tcW w:w="3040" w:type="dxa"/>
            <w:shd w:val="clear" w:color="auto" w:fill="auto"/>
          </w:tcPr>
          <w:p w:rsidR="00FA633D" w:rsidRDefault="00FA633D" w:rsidP="003C3915">
            <w:pPr>
              <w:jc w:val="both"/>
              <w:rPr>
                <w:noProof/>
                <w:lang w:eastAsia="es-MX"/>
              </w:rPr>
            </w:pPr>
          </w:p>
          <w:p w:rsidR="00B47018" w:rsidRDefault="00B47018" w:rsidP="00B47018">
            <w:pPr>
              <w:jc w:val="center"/>
              <w:rPr>
                <w:noProof/>
                <w:lang w:eastAsia="es-MX"/>
              </w:rPr>
            </w:pPr>
            <w:r w:rsidRPr="00B47018">
              <w:rPr>
                <w:noProof/>
                <w:lang w:eastAsia="es-MX"/>
              </w:rPr>
              <w:lastRenderedPageBreak/>
              <w:drawing>
                <wp:inline distT="0" distB="0" distL="0" distR="0">
                  <wp:extent cx="2242092" cy="1681528"/>
                  <wp:effectExtent l="0" t="5715" r="635" b="635"/>
                  <wp:docPr id="9216" name="Imagen 9216" descr="D:\Lavado de semen COVID 19 2020\Fotos Laboratorio Nuevo\DSC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vado de semen COVID 19 2020\Fotos Laboratorio Nuevo\DSC_19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50169" cy="1687586"/>
                          </a:xfrm>
                          <a:prstGeom prst="rect">
                            <a:avLst/>
                          </a:prstGeom>
                          <a:noFill/>
                          <a:ln>
                            <a:noFill/>
                          </a:ln>
                        </pic:spPr>
                      </pic:pic>
                    </a:graphicData>
                  </a:graphic>
                </wp:inline>
              </w:drawing>
            </w:r>
          </w:p>
        </w:tc>
      </w:tr>
      <w:tr w:rsidR="00A21FC2" w:rsidRPr="00B46FF9" w:rsidTr="008B6240">
        <w:tc>
          <w:tcPr>
            <w:tcW w:w="2790" w:type="dxa"/>
            <w:shd w:val="clear" w:color="auto" w:fill="auto"/>
          </w:tcPr>
          <w:p w:rsidR="001421DD" w:rsidRDefault="001421DD" w:rsidP="00BA6617">
            <w:pPr>
              <w:jc w:val="center"/>
              <w:rPr>
                <w:noProof/>
                <w:lang w:eastAsia="es-MX"/>
              </w:rPr>
            </w:pPr>
          </w:p>
          <w:p w:rsidR="00AF781D" w:rsidRDefault="001421DD" w:rsidP="00BA6617">
            <w:pPr>
              <w:jc w:val="center"/>
              <w:rPr>
                <w:rFonts w:ascii="Arial" w:hAnsi="Arial" w:cs="Arial"/>
                <w:b/>
                <w:sz w:val="24"/>
                <w:szCs w:val="24"/>
              </w:rPr>
            </w:pPr>
            <w:r>
              <w:rPr>
                <w:noProof/>
                <w:lang w:eastAsia="es-MX"/>
              </w:rPr>
              <w:drawing>
                <wp:inline distT="0" distB="0" distL="0" distR="0" wp14:anchorId="0509ADC2" wp14:editId="5F5B95F6">
                  <wp:extent cx="1987762" cy="1490821"/>
                  <wp:effectExtent l="0" t="247650" r="0" b="224155"/>
                  <wp:docPr id="25" name="Imagen 25" descr="C:\Users\Pedro Cuapio Padilla\AppData\Local\Microsoft\Windows\INetCache\Content.Word\DSC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 Cuapio Padilla\AppData\Local\Microsoft\Windows\INetCache\Content.Word\DSC_19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012022" cy="1509016"/>
                          </a:xfrm>
                          <a:prstGeom prst="rect">
                            <a:avLst/>
                          </a:prstGeom>
                          <a:noFill/>
                          <a:ln>
                            <a:noFill/>
                          </a:ln>
                        </pic:spPr>
                      </pic:pic>
                    </a:graphicData>
                  </a:graphic>
                </wp:inline>
              </w:drawing>
            </w:r>
          </w:p>
        </w:tc>
        <w:tc>
          <w:tcPr>
            <w:tcW w:w="2998" w:type="dxa"/>
            <w:shd w:val="clear" w:color="auto" w:fill="auto"/>
          </w:tcPr>
          <w:p w:rsidR="001421DD" w:rsidRDefault="001421DD" w:rsidP="001421DD">
            <w:pPr>
              <w:jc w:val="center"/>
              <w:rPr>
                <w:noProof/>
                <w:lang w:eastAsia="es-MX"/>
              </w:rPr>
            </w:pPr>
          </w:p>
          <w:p w:rsidR="00AF781D" w:rsidRPr="00B46FF9" w:rsidRDefault="001421DD" w:rsidP="001421DD">
            <w:pPr>
              <w:jc w:val="center"/>
            </w:pPr>
            <w:r>
              <w:rPr>
                <w:noProof/>
                <w:lang w:eastAsia="es-MX"/>
              </w:rPr>
              <w:drawing>
                <wp:inline distT="0" distB="0" distL="0" distR="0" wp14:anchorId="5794D7D5" wp14:editId="0428DB94">
                  <wp:extent cx="1942679" cy="1457010"/>
                  <wp:effectExtent l="0" t="247650" r="0" b="219710"/>
                  <wp:docPr id="9217" name="Imagen 9217" descr="C:\Users\Pedro Cuapio Padilla\AppData\Local\Microsoft\Windows\INetCache\Content.Word\DSC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dro Cuapio Padilla\AppData\Local\Microsoft\Windows\INetCache\Content.Word\DSC_19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949523" cy="1462143"/>
                          </a:xfrm>
                          <a:prstGeom prst="rect">
                            <a:avLst/>
                          </a:prstGeom>
                          <a:noFill/>
                          <a:ln>
                            <a:noFill/>
                          </a:ln>
                        </pic:spPr>
                      </pic:pic>
                    </a:graphicData>
                  </a:graphic>
                </wp:inline>
              </w:drawing>
            </w:r>
          </w:p>
        </w:tc>
        <w:tc>
          <w:tcPr>
            <w:tcW w:w="3040" w:type="dxa"/>
            <w:shd w:val="clear" w:color="auto" w:fill="auto"/>
          </w:tcPr>
          <w:p w:rsidR="001421DD" w:rsidRDefault="001421DD" w:rsidP="001421DD">
            <w:pPr>
              <w:jc w:val="center"/>
              <w:rPr>
                <w:noProof/>
                <w:lang w:eastAsia="es-MX"/>
              </w:rPr>
            </w:pPr>
          </w:p>
          <w:p w:rsidR="00AF781D" w:rsidRPr="00B46FF9" w:rsidRDefault="001421DD" w:rsidP="001421DD">
            <w:pPr>
              <w:jc w:val="center"/>
              <w:rPr>
                <w:rFonts w:ascii="Arial" w:hAnsi="Arial" w:cs="Arial"/>
                <w:b/>
                <w:sz w:val="24"/>
                <w:szCs w:val="24"/>
              </w:rPr>
            </w:pPr>
            <w:r>
              <w:rPr>
                <w:noProof/>
                <w:lang w:eastAsia="es-MX"/>
              </w:rPr>
              <w:drawing>
                <wp:inline distT="0" distB="0" distL="0" distR="0" wp14:anchorId="6BCCCF86" wp14:editId="2B4246AF">
                  <wp:extent cx="2006497" cy="1504872"/>
                  <wp:effectExtent l="0" t="247650" r="0" b="229235"/>
                  <wp:docPr id="16" name="Imagen 16" descr="C:\Users\Pedro Cuapio Padilla\AppData\Local\Microsoft\Windows\INetCache\Content.Word\DSC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dro Cuapio Padilla\AppData\Local\Microsoft\Windows\INetCache\Content.Word\DSC_19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019790" cy="1514842"/>
                          </a:xfrm>
                          <a:prstGeom prst="rect">
                            <a:avLst/>
                          </a:prstGeom>
                          <a:noFill/>
                          <a:ln>
                            <a:noFill/>
                          </a:ln>
                        </pic:spPr>
                      </pic:pic>
                    </a:graphicData>
                  </a:graphic>
                </wp:inline>
              </w:drawing>
            </w:r>
          </w:p>
        </w:tc>
      </w:tr>
      <w:tr w:rsidR="00A21FC2" w:rsidRPr="00B46FF9" w:rsidTr="008B6240">
        <w:tc>
          <w:tcPr>
            <w:tcW w:w="2790" w:type="dxa"/>
            <w:shd w:val="clear" w:color="auto" w:fill="auto"/>
          </w:tcPr>
          <w:p w:rsidR="001421DD" w:rsidRDefault="001421DD" w:rsidP="003C3915">
            <w:pPr>
              <w:jc w:val="both"/>
              <w:rPr>
                <w:noProof/>
                <w:lang w:eastAsia="es-MX"/>
              </w:rPr>
            </w:pPr>
          </w:p>
          <w:p w:rsidR="00AF781D" w:rsidRDefault="001421DD" w:rsidP="003C3915">
            <w:pPr>
              <w:jc w:val="both"/>
              <w:rPr>
                <w:rFonts w:ascii="Arial" w:hAnsi="Arial" w:cs="Arial"/>
                <w:b/>
                <w:sz w:val="24"/>
                <w:szCs w:val="24"/>
              </w:rPr>
            </w:pPr>
            <w:r>
              <w:rPr>
                <w:noProof/>
                <w:lang w:eastAsia="es-MX"/>
              </w:rPr>
              <w:drawing>
                <wp:inline distT="0" distB="0" distL="0" distR="0" wp14:anchorId="22D8DE1E" wp14:editId="74CDEE66">
                  <wp:extent cx="1971356" cy="1478518"/>
                  <wp:effectExtent l="0" t="247650" r="0" b="236220"/>
                  <wp:docPr id="9218" name="Imagen 9218" descr="C:\Users\Pedro Cuapio Padilla\AppData\Local\Microsoft\Windows\INetCache\Content.Word\DSC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dro Cuapio Padilla\AppData\Local\Microsoft\Windows\INetCache\Content.Word\DSC_19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980712" cy="1485535"/>
                          </a:xfrm>
                          <a:prstGeom prst="rect">
                            <a:avLst/>
                          </a:prstGeom>
                          <a:noFill/>
                          <a:ln>
                            <a:noFill/>
                          </a:ln>
                        </pic:spPr>
                      </pic:pic>
                    </a:graphicData>
                  </a:graphic>
                </wp:inline>
              </w:drawing>
            </w:r>
          </w:p>
        </w:tc>
        <w:tc>
          <w:tcPr>
            <w:tcW w:w="2998" w:type="dxa"/>
            <w:shd w:val="clear" w:color="auto" w:fill="auto"/>
          </w:tcPr>
          <w:p w:rsidR="001421DD" w:rsidRPr="00B46FF9" w:rsidRDefault="001421DD" w:rsidP="003C3915">
            <w:pPr>
              <w:jc w:val="both"/>
            </w:pPr>
          </w:p>
          <w:p w:rsidR="00AF781D" w:rsidRPr="00B46FF9" w:rsidRDefault="007C17E4" w:rsidP="001421DD">
            <w:pPr>
              <w:jc w:val="center"/>
            </w:pPr>
            <w:r w:rsidRPr="00454CD8">
              <w:rPr>
                <w:noProof/>
                <w:lang w:eastAsia="es-MX"/>
              </w:rPr>
              <w:drawing>
                <wp:inline distT="0" distB="0" distL="0" distR="0" wp14:anchorId="7E538A81" wp14:editId="65F57078">
                  <wp:extent cx="2403927" cy="1802901"/>
                  <wp:effectExtent l="0" t="4445" r="0" b="0"/>
                  <wp:docPr id="4" name="Imagen 4" descr="D:\Lavado de semen COVID 19 2020\Fotos Laboratorio Nuevo\DSC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vado de semen COVID 19 2020\Fotos Laboratorio Nuevo\DSC_192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407625" cy="1805674"/>
                          </a:xfrm>
                          <a:prstGeom prst="rect">
                            <a:avLst/>
                          </a:prstGeom>
                          <a:noFill/>
                          <a:ln>
                            <a:noFill/>
                          </a:ln>
                        </pic:spPr>
                      </pic:pic>
                    </a:graphicData>
                  </a:graphic>
                </wp:inline>
              </w:drawing>
            </w:r>
          </w:p>
        </w:tc>
        <w:tc>
          <w:tcPr>
            <w:tcW w:w="3040" w:type="dxa"/>
            <w:shd w:val="clear" w:color="auto" w:fill="auto"/>
          </w:tcPr>
          <w:p w:rsidR="007C17E4" w:rsidRDefault="007C17E4" w:rsidP="003C3915">
            <w:pPr>
              <w:jc w:val="both"/>
              <w:rPr>
                <w:noProof/>
                <w:lang w:eastAsia="es-MX"/>
              </w:rPr>
            </w:pPr>
          </w:p>
          <w:p w:rsidR="007C17E4" w:rsidRDefault="007C17E4" w:rsidP="003C3915">
            <w:pPr>
              <w:jc w:val="both"/>
              <w:rPr>
                <w:noProof/>
                <w:lang w:eastAsia="es-MX"/>
              </w:rPr>
            </w:pPr>
            <w:r w:rsidRPr="00454CD8">
              <w:rPr>
                <w:noProof/>
                <w:lang w:eastAsia="es-MX"/>
              </w:rPr>
              <w:drawing>
                <wp:inline distT="0" distB="0" distL="0" distR="0" wp14:anchorId="16FB2D3F" wp14:editId="3D0391D2">
                  <wp:extent cx="2323780" cy="1742792"/>
                  <wp:effectExtent l="4763" t="0" r="5397" b="5398"/>
                  <wp:docPr id="13" name="Imagen 13" descr="D:\Lavado de semen COVID 19 2020\Fotos Laboratorio Nuevo\DSC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vado de semen COVID 19 2020\Fotos Laboratorio Nuevo\DSC_192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340112" cy="1755040"/>
                          </a:xfrm>
                          <a:prstGeom prst="rect">
                            <a:avLst/>
                          </a:prstGeom>
                          <a:noFill/>
                          <a:ln>
                            <a:noFill/>
                          </a:ln>
                        </pic:spPr>
                      </pic:pic>
                    </a:graphicData>
                  </a:graphic>
                </wp:inline>
              </w:drawing>
            </w:r>
          </w:p>
          <w:p w:rsidR="00AF781D" w:rsidRPr="00B46FF9" w:rsidRDefault="00AF781D" w:rsidP="003C3915">
            <w:pPr>
              <w:jc w:val="both"/>
              <w:rPr>
                <w:rFonts w:ascii="Arial" w:hAnsi="Arial" w:cs="Arial"/>
                <w:b/>
                <w:sz w:val="24"/>
                <w:szCs w:val="24"/>
              </w:rPr>
            </w:pPr>
          </w:p>
        </w:tc>
      </w:tr>
      <w:tr w:rsidR="00A21FC2" w:rsidRPr="00B46FF9" w:rsidTr="008B6240">
        <w:tc>
          <w:tcPr>
            <w:tcW w:w="2790" w:type="dxa"/>
            <w:shd w:val="clear" w:color="auto" w:fill="auto"/>
          </w:tcPr>
          <w:p w:rsidR="00A21FC2" w:rsidRDefault="00A21FC2" w:rsidP="003C3915">
            <w:pPr>
              <w:jc w:val="both"/>
              <w:rPr>
                <w:noProof/>
                <w:lang w:eastAsia="es-MX"/>
              </w:rPr>
            </w:pPr>
          </w:p>
          <w:p w:rsidR="007C17E4" w:rsidRDefault="00A21FC2" w:rsidP="003C3915">
            <w:pPr>
              <w:jc w:val="both"/>
              <w:rPr>
                <w:noProof/>
                <w:lang w:eastAsia="es-MX"/>
              </w:rPr>
            </w:pPr>
            <w:r w:rsidRPr="00454CD8">
              <w:rPr>
                <w:noProof/>
                <w:lang w:eastAsia="es-MX"/>
              </w:rPr>
              <w:lastRenderedPageBreak/>
              <w:drawing>
                <wp:inline distT="0" distB="0" distL="0" distR="0" wp14:anchorId="4515B0A1" wp14:editId="6C25E23C">
                  <wp:extent cx="1660551" cy="1245799"/>
                  <wp:effectExtent l="0" t="0" r="0" b="0"/>
                  <wp:docPr id="9219" name="Imagen 9219" descr="D:\Lavado de semen COVID 19 2020\Fotos Laboratorio Nuevo\DSC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vado de semen COVID 19 2020\Fotos Laboratorio Nuevo\DSC_19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1693465" cy="1270492"/>
                          </a:xfrm>
                          <a:prstGeom prst="rect">
                            <a:avLst/>
                          </a:prstGeom>
                          <a:noFill/>
                          <a:ln>
                            <a:noFill/>
                          </a:ln>
                        </pic:spPr>
                      </pic:pic>
                    </a:graphicData>
                  </a:graphic>
                </wp:inline>
              </w:drawing>
            </w:r>
          </w:p>
        </w:tc>
        <w:tc>
          <w:tcPr>
            <w:tcW w:w="2998" w:type="dxa"/>
            <w:shd w:val="clear" w:color="auto" w:fill="auto"/>
          </w:tcPr>
          <w:p w:rsidR="007C17E4" w:rsidRDefault="007C17E4" w:rsidP="003C3915">
            <w:pPr>
              <w:jc w:val="both"/>
            </w:pPr>
          </w:p>
          <w:p w:rsidR="00A21FC2" w:rsidRPr="00B46FF9" w:rsidRDefault="00A21FC2" w:rsidP="00A21FC2">
            <w:pPr>
              <w:jc w:val="center"/>
            </w:pPr>
            <w:r w:rsidRPr="00454CD8">
              <w:rPr>
                <w:noProof/>
                <w:lang w:eastAsia="es-MX"/>
              </w:rPr>
              <w:lastRenderedPageBreak/>
              <w:drawing>
                <wp:inline distT="0" distB="0" distL="0" distR="0" wp14:anchorId="273C0DBB" wp14:editId="45E77376">
                  <wp:extent cx="1677102" cy="1258215"/>
                  <wp:effectExtent l="0" t="0" r="0" b="0"/>
                  <wp:docPr id="9220" name="Imagen 9220" descr="D:\Lavado de semen COVID 19 2020\Fotos Laboratorio Nuevo\DSC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vado de semen COVID 19 2020\Fotos Laboratorio Nuevo\DSC_19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5489" cy="1264507"/>
                          </a:xfrm>
                          <a:prstGeom prst="rect">
                            <a:avLst/>
                          </a:prstGeom>
                          <a:noFill/>
                          <a:ln>
                            <a:noFill/>
                          </a:ln>
                        </pic:spPr>
                      </pic:pic>
                    </a:graphicData>
                  </a:graphic>
                </wp:inline>
              </w:drawing>
            </w:r>
          </w:p>
        </w:tc>
        <w:tc>
          <w:tcPr>
            <w:tcW w:w="3040" w:type="dxa"/>
            <w:shd w:val="clear" w:color="auto" w:fill="auto"/>
          </w:tcPr>
          <w:p w:rsidR="007C17E4" w:rsidRDefault="007C17E4" w:rsidP="003C3915">
            <w:pPr>
              <w:jc w:val="both"/>
              <w:rPr>
                <w:rFonts w:ascii="Arial" w:hAnsi="Arial" w:cs="Arial"/>
                <w:b/>
                <w:sz w:val="24"/>
                <w:szCs w:val="24"/>
              </w:rPr>
            </w:pPr>
          </w:p>
          <w:p w:rsidR="008B6240" w:rsidRDefault="008B6240" w:rsidP="003C3915">
            <w:pPr>
              <w:jc w:val="both"/>
              <w:rPr>
                <w:rFonts w:ascii="Arial" w:hAnsi="Arial" w:cs="Arial"/>
                <w:b/>
                <w:sz w:val="24"/>
                <w:szCs w:val="24"/>
              </w:rPr>
            </w:pPr>
            <w:r w:rsidRPr="00454CD8">
              <w:rPr>
                <w:noProof/>
                <w:lang w:eastAsia="es-MX"/>
              </w:rPr>
              <w:lastRenderedPageBreak/>
              <w:drawing>
                <wp:inline distT="0" distB="0" distL="0" distR="0" wp14:anchorId="36D44A61" wp14:editId="09364049">
                  <wp:extent cx="1660179" cy="1245519"/>
                  <wp:effectExtent l="0" t="0" r="0" b="0"/>
                  <wp:docPr id="9225" name="Imagen 9225" descr="D:\Lavado de semen COVID 19 2020\Fotos Laboratorio Nuevo\DSC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vado de semen COVID 19 2020\Fotos Laboratorio Nuevo\DSC_19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1676543" cy="1257796"/>
                          </a:xfrm>
                          <a:prstGeom prst="rect">
                            <a:avLst/>
                          </a:prstGeom>
                          <a:noFill/>
                          <a:ln>
                            <a:noFill/>
                          </a:ln>
                        </pic:spPr>
                      </pic:pic>
                    </a:graphicData>
                  </a:graphic>
                </wp:inline>
              </w:drawing>
            </w:r>
          </w:p>
          <w:p w:rsidR="008B6240" w:rsidRPr="00B46FF9" w:rsidRDefault="008B6240" w:rsidP="003C3915">
            <w:pPr>
              <w:jc w:val="both"/>
              <w:rPr>
                <w:rFonts w:ascii="Arial" w:hAnsi="Arial" w:cs="Arial"/>
                <w:b/>
                <w:sz w:val="24"/>
                <w:szCs w:val="24"/>
              </w:rPr>
            </w:pPr>
          </w:p>
        </w:tc>
      </w:tr>
    </w:tbl>
    <w:p w:rsidR="008B6240" w:rsidRDefault="008B6240" w:rsidP="003C3915">
      <w:pPr>
        <w:jc w:val="both"/>
        <w:rPr>
          <w:rFonts w:cs="Arial"/>
          <w:b/>
        </w:rPr>
      </w:pPr>
    </w:p>
    <w:p w:rsidR="00F4342A" w:rsidRPr="00274659" w:rsidRDefault="00F6171F" w:rsidP="003C3915">
      <w:pPr>
        <w:jc w:val="both"/>
        <w:rPr>
          <w:rFonts w:ascii="Arial" w:hAnsi="Arial" w:cs="Arial"/>
          <w:b/>
          <w:sz w:val="20"/>
          <w:szCs w:val="20"/>
        </w:rPr>
      </w:pPr>
      <w:r w:rsidRPr="00274659">
        <w:rPr>
          <w:rFonts w:ascii="Arial" w:hAnsi="Arial" w:cs="Arial"/>
          <w:b/>
          <w:sz w:val="20"/>
          <w:szCs w:val="20"/>
        </w:rPr>
        <w:t xml:space="preserve">Figura </w:t>
      </w:r>
      <w:r w:rsidR="006D0B23" w:rsidRPr="00274659">
        <w:rPr>
          <w:rFonts w:ascii="Arial" w:hAnsi="Arial" w:cs="Arial"/>
          <w:b/>
          <w:sz w:val="20"/>
          <w:szCs w:val="20"/>
        </w:rPr>
        <w:t>12</w:t>
      </w:r>
      <w:r w:rsidRPr="00274659">
        <w:rPr>
          <w:rFonts w:ascii="Arial" w:hAnsi="Arial" w:cs="Arial"/>
          <w:b/>
          <w:sz w:val="20"/>
          <w:szCs w:val="20"/>
        </w:rPr>
        <w:t xml:space="preserve">. Laboratorio </w:t>
      </w:r>
      <w:r w:rsidR="004A29CB" w:rsidRPr="00274659">
        <w:rPr>
          <w:rFonts w:ascii="Arial" w:hAnsi="Arial" w:cs="Arial"/>
          <w:b/>
          <w:sz w:val="20"/>
          <w:szCs w:val="20"/>
        </w:rPr>
        <w:t xml:space="preserve">de pruebas especiales </w:t>
      </w:r>
      <w:r w:rsidRPr="00274659">
        <w:rPr>
          <w:rFonts w:ascii="Arial" w:hAnsi="Arial" w:cs="Arial"/>
          <w:b/>
          <w:sz w:val="20"/>
          <w:szCs w:val="20"/>
        </w:rPr>
        <w:t>con los requerimientos necesarios para el lavado de semen de muestras infectocontagiosas</w:t>
      </w:r>
      <w:r w:rsidR="004A29CB" w:rsidRPr="00274659">
        <w:rPr>
          <w:rFonts w:ascii="Arial" w:hAnsi="Arial" w:cs="Arial"/>
          <w:b/>
          <w:sz w:val="20"/>
          <w:szCs w:val="20"/>
        </w:rPr>
        <w:t xml:space="preserve"> </w:t>
      </w:r>
      <w:r w:rsidR="00EF0964" w:rsidRPr="00274659">
        <w:rPr>
          <w:rFonts w:ascii="Arial" w:hAnsi="Arial" w:cs="Arial"/>
          <w:b/>
          <w:sz w:val="20"/>
          <w:szCs w:val="20"/>
        </w:rPr>
        <w:t xml:space="preserve">como </w:t>
      </w:r>
      <w:r w:rsidR="0040326F" w:rsidRPr="00274659">
        <w:rPr>
          <w:rFonts w:ascii="Arial" w:hAnsi="Arial" w:cs="Arial"/>
          <w:b/>
          <w:sz w:val="20"/>
          <w:szCs w:val="20"/>
        </w:rPr>
        <w:t>Covid – 19.</w:t>
      </w:r>
      <w:r w:rsidRPr="00274659">
        <w:rPr>
          <w:rFonts w:ascii="Arial" w:hAnsi="Arial" w:cs="Arial"/>
          <w:b/>
          <w:sz w:val="20"/>
          <w:szCs w:val="20"/>
        </w:rPr>
        <w:t xml:space="preserve"> (Cuapio, 2020)</w:t>
      </w:r>
    </w:p>
    <w:p w:rsidR="00CE7790" w:rsidRDefault="00CE7790" w:rsidP="00991A64">
      <w:pPr>
        <w:spacing w:after="0" w:line="360" w:lineRule="auto"/>
        <w:ind w:left="57"/>
        <w:jc w:val="both"/>
        <w:rPr>
          <w:rFonts w:ascii="Arial" w:hAnsi="Arial" w:cs="Arial"/>
          <w:b/>
          <w:sz w:val="24"/>
          <w:szCs w:val="24"/>
        </w:rPr>
      </w:pPr>
    </w:p>
    <w:p w:rsidR="00937D2B" w:rsidRPr="004C2C6E" w:rsidRDefault="00D53662" w:rsidP="00991A64">
      <w:pPr>
        <w:pStyle w:val="Prrafodelista"/>
        <w:numPr>
          <w:ilvl w:val="0"/>
          <w:numId w:val="23"/>
        </w:numPr>
        <w:spacing w:after="0" w:line="360" w:lineRule="auto"/>
        <w:ind w:left="57"/>
        <w:jc w:val="both"/>
        <w:rPr>
          <w:rFonts w:ascii="Arial" w:hAnsi="Arial" w:cs="Arial"/>
          <w:b/>
          <w:sz w:val="24"/>
          <w:szCs w:val="24"/>
        </w:rPr>
      </w:pPr>
      <w:r w:rsidRPr="004C2C6E">
        <w:rPr>
          <w:rFonts w:ascii="Arial" w:hAnsi="Arial" w:cs="Arial"/>
          <w:b/>
          <w:sz w:val="24"/>
          <w:szCs w:val="24"/>
        </w:rPr>
        <w:t>Do</w:t>
      </w:r>
      <w:r w:rsidR="009C16DB" w:rsidRPr="004C2C6E">
        <w:rPr>
          <w:rFonts w:ascii="Arial" w:hAnsi="Arial" w:cs="Arial"/>
          <w:b/>
          <w:sz w:val="24"/>
          <w:szCs w:val="24"/>
        </w:rPr>
        <w:t>cumentación</w:t>
      </w:r>
      <w:r w:rsidR="00A91D66" w:rsidRPr="004C2C6E">
        <w:rPr>
          <w:rFonts w:ascii="Arial" w:hAnsi="Arial" w:cs="Arial"/>
          <w:b/>
          <w:sz w:val="24"/>
          <w:szCs w:val="24"/>
        </w:rPr>
        <w:t>.</w:t>
      </w:r>
    </w:p>
    <w:p w:rsidR="000D2258" w:rsidRDefault="000D2258" w:rsidP="00991A64">
      <w:pPr>
        <w:spacing w:after="0" w:line="360" w:lineRule="auto"/>
        <w:ind w:left="57"/>
        <w:jc w:val="both"/>
        <w:rPr>
          <w:rFonts w:ascii="Arial" w:hAnsi="Arial" w:cs="Arial"/>
          <w:b/>
          <w:sz w:val="24"/>
          <w:szCs w:val="24"/>
        </w:rPr>
      </w:pPr>
    </w:p>
    <w:p w:rsidR="000D2258" w:rsidRPr="000D2258" w:rsidRDefault="000D2258" w:rsidP="00991A64">
      <w:pPr>
        <w:spacing w:after="0" w:line="360" w:lineRule="auto"/>
        <w:ind w:left="57"/>
        <w:jc w:val="both"/>
        <w:rPr>
          <w:rFonts w:ascii="Arial" w:hAnsi="Arial" w:cs="Arial"/>
          <w:sz w:val="24"/>
          <w:szCs w:val="24"/>
        </w:rPr>
      </w:pPr>
      <w:r w:rsidRPr="000D2258">
        <w:rPr>
          <w:rFonts w:ascii="Arial" w:hAnsi="Arial" w:cs="Arial"/>
          <w:sz w:val="24"/>
          <w:szCs w:val="24"/>
        </w:rPr>
        <w:t>Es necesario la siguiente documentación de la clínica y de los profesionales involucrados en el proceso.</w:t>
      </w:r>
    </w:p>
    <w:p w:rsidR="000D2258" w:rsidRDefault="000D2258" w:rsidP="00991A64">
      <w:pPr>
        <w:spacing w:after="0" w:line="360" w:lineRule="auto"/>
        <w:ind w:left="57"/>
        <w:jc w:val="both"/>
        <w:rPr>
          <w:rFonts w:ascii="Arial" w:hAnsi="Arial" w:cs="Arial"/>
          <w:b/>
          <w:sz w:val="24"/>
          <w:szCs w:val="24"/>
        </w:rPr>
      </w:pPr>
    </w:p>
    <w:p w:rsidR="008530AA" w:rsidRDefault="000D2258" w:rsidP="00991A64">
      <w:pPr>
        <w:spacing w:after="0" w:line="360" w:lineRule="auto"/>
        <w:ind w:left="57"/>
        <w:jc w:val="both"/>
        <w:rPr>
          <w:rFonts w:ascii="Arial" w:hAnsi="Arial" w:cs="Arial"/>
          <w:b/>
          <w:sz w:val="24"/>
          <w:szCs w:val="24"/>
        </w:rPr>
      </w:pPr>
      <w:r>
        <w:rPr>
          <w:rFonts w:ascii="Arial" w:hAnsi="Arial" w:cs="Arial"/>
          <w:b/>
          <w:sz w:val="24"/>
          <w:szCs w:val="24"/>
        </w:rPr>
        <w:t>Clínica.</w:t>
      </w:r>
    </w:p>
    <w:p w:rsidR="000D2258" w:rsidRDefault="000D2258" w:rsidP="00991A64">
      <w:pPr>
        <w:spacing w:after="0" w:line="360" w:lineRule="auto"/>
        <w:ind w:left="57"/>
        <w:jc w:val="both"/>
        <w:rPr>
          <w:rFonts w:ascii="Arial" w:hAnsi="Arial" w:cs="Arial"/>
          <w:b/>
          <w:sz w:val="24"/>
          <w:szCs w:val="24"/>
        </w:rPr>
      </w:pP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Permiso de la clínica o laboratorio para obtención de gametos. (COFEPRIS)</w:t>
      </w: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Permiso para obtención, manipulación y almacenaje de gametos (Banco de Semen), (COFEPRIS).</w:t>
      </w: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Permiso para el procedimiento de Lavado de semen de muestras infecciosas.</w:t>
      </w:r>
      <w:r w:rsidRPr="000B054F">
        <w:rPr>
          <w:rFonts w:ascii="Arial" w:hAnsi="Arial" w:cs="Arial"/>
          <w:color w:val="000000"/>
          <w:sz w:val="24"/>
          <w:szCs w:val="24"/>
        </w:rPr>
        <w:t xml:space="preserve"> </w:t>
      </w:r>
      <w:r>
        <w:rPr>
          <w:rFonts w:ascii="Arial" w:hAnsi="Arial" w:cs="Arial"/>
          <w:color w:val="000000"/>
          <w:sz w:val="24"/>
          <w:szCs w:val="24"/>
        </w:rPr>
        <w:t>(COFEPRIS).</w:t>
      </w: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Curriculum vitae actualizado del Director de la clínica.</w:t>
      </w: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Curriculum vitae actualizado con documentos probatorios del responsable de los lavados de semen (Biólogo, Químic</w:t>
      </w:r>
      <w:r w:rsidR="00F4342A">
        <w:rPr>
          <w:rFonts w:ascii="Arial" w:hAnsi="Arial" w:cs="Arial"/>
          <w:color w:val="000000"/>
          <w:sz w:val="24"/>
          <w:szCs w:val="24"/>
        </w:rPr>
        <w:t>o, etc. con posgrado (Maestría o</w:t>
      </w:r>
      <w:r>
        <w:rPr>
          <w:rFonts w:ascii="Arial" w:hAnsi="Arial" w:cs="Arial"/>
          <w:color w:val="000000"/>
          <w:sz w:val="24"/>
          <w:szCs w:val="24"/>
        </w:rPr>
        <w:t xml:space="preserve"> Doctorado) que demuestra la experiencia en el manejo de muestras infecciosas.</w:t>
      </w: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Documento científico que demuestre la factibilidad de la técnica con resultados probatorios y técnicas utilizadas actuales.</w:t>
      </w:r>
    </w:p>
    <w:p w:rsidR="0088497C" w:rsidRDefault="0088497C" w:rsidP="00991A64">
      <w:pPr>
        <w:pStyle w:val="Prrafodelista"/>
        <w:numPr>
          <w:ilvl w:val="0"/>
          <w:numId w:val="21"/>
        </w:numPr>
        <w:spacing w:after="0" w:line="360" w:lineRule="auto"/>
        <w:ind w:left="57"/>
        <w:jc w:val="both"/>
        <w:rPr>
          <w:rFonts w:ascii="Arial" w:hAnsi="Arial" w:cs="Arial"/>
          <w:color w:val="000000"/>
          <w:sz w:val="24"/>
          <w:szCs w:val="24"/>
        </w:rPr>
      </w:pPr>
      <w:r>
        <w:rPr>
          <w:rFonts w:ascii="Arial" w:hAnsi="Arial" w:cs="Arial"/>
          <w:color w:val="000000"/>
          <w:sz w:val="24"/>
          <w:szCs w:val="24"/>
        </w:rPr>
        <w:t>Manual de procedimientos para el lavado de semen de muestras infectocontagiosas (Bibliografía reciente).</w:t>
      </w:r>
    </w:p>
    <w:p w:rsidR="0088497C" w:rsidRDefault="0088497C" w:rsidP="00991A64">
      <w:pPr>
        <w:spacing w:after="0" w:line="360" w:lineRule="auto"/>
        <w:ind w:left="57"/>
        <w:jc w:val="both"/>
        <w:rPr>
          <w:rFonts w:ascii="Arial" w:hAnsi="Arial" w:cs="Arial"/>
          <w:b/>
          <w:sz w:val="24"/>
          <w:szCs w:val="24"/>
        </w:rPr>
      </w:pPr>
    </w:p>
    <w:p w:rsidR="00BC44F1" w:rsidRDefault="00BC44F1" w:rsidP="00991A64">
      <w:pPr>
        <w:spacing w:after="0" w:line="360" w:lineRule="auto"/>
        <w:ind w:left="57"/>
        <w:jc w:val="both"/>
        <w:rPr>
          <w:rFonts w:ascii="Arial" w:hAnsi="Arial" w:cs="Arial"/>
          <w:b/>
          <w:sz w:val="24"/>
          <w:szCs w:val="24"/>
        </w:rPr>
      </w:pPr>
    </w:p>
    <w:p w:rsidR="00F85CFC" w:rsidRDefault="009A148B" w:rsidP="00991A64">
      <w:pPr>
        <w:spacing w:after="0" w:line="360" w:lineRule="auto"/>
        <w:ind w:left="57"/>
        <w:jc w:val="both"/>
        <w:rPr>
          <w:rFonts w:ascii="Arial" w:hAnsi="Arial" w:cs="Arial"/>
          <w:b/>
          <w:sz w:val="24"/>
          <w:szCs w:val="24"/>
        </w:rPr>
      </w:pPr>
      <w:r>
        <w:rPr>
          <w:rFonts w:ascii="Arial" w:hAnsi="Arial" w:cs="Arial"/>
          <w:b/>
          <w:sz w:val="24"/>
          <w:szCs w:val="24"/>
        </w:rPr>
        <w:t>Documentos del paciente.</w:t>
      </w:r>
    </w:p>
    <w:p w:rsidR="00991A64" w:rsidRDefault="00991A64" w:rsidP="00991A64">
      <w:pPr>
        <w:spacing w:after="0" w:line="360" w:lineRule="auto"/>
        <w:ind w:left="57"/>
        <w:jc w:val="both"/>
        <w:rPr>
          <w:rFonts w:ascii="Arial" w:hAnsi="Arial" w:cs="Arial"/>
          <w:b/>
          <w:sz w:val="24"/>
          <w:szCs w:val="24"/>
        </w:rPr>
      </w:pPr>
    </w:p>
    <w:p w:rsidR="00F85CFC" w:rsidRPr="00F85CFC" w:rsidRDefault="00F85CFC" w:rsidP="00991A64">
      <w:pPr>
        <w:pStyle w:val="Prrafodelista"/>
        <w:numPr>
          <w:ilvl w:val="0"/>
          <w:numId w:val="15"/>
        </w:numPr>
        <w:spacing w:after="0" w:line="360" w:lineRule="auto"/>
        <w:ind w:left="57"/>
        <w:jc w:val="both"/>
        <w:rPr>
          <w:rFonts w:ascii="Arial" w:hAnsi="Arial" w:cs="Arial"/>
          <w:sz w:val="24"/>
          <w:szCs w:val="24"/>
        </w:rPr>
      </w:pPr>
      <w:r w:rsidRPr="00F85CFC">
        <w:rPr>
          <w:rFonts w:ascii="Arial" w:hAnsi="Arial" w:cs="Arial"/>
          <w:sz w:val="24"/>
          <w:szCs w:val="24"/>
        </w:rPr>
        <w:t>Solicitud del estudio por parte del médico tratante.</w:t>
      </w:r>
    </w:p>
    <w:p w:rsidR="00F85CFC" w:rsidRDefault="00F85CFC" w:rsidP="00991A64">
      <w:pPr>
        <w:pStyle w:val="Prrafodelista"/>
        <w:numPr>
          <w:ilvl w:val="0"/>
          <w:numId w:val="15"/>
        </w:numPr>
        <w:spacing w:after="0" w:line="360" w:lineRule="auto"/>
        <w:ind w:left="57"/>
        <w:jc w:val="both"/>
        <w:rPr>
          <w:rFonts w:ascii="Arial" w:hAnsi="Arial" w:cs="Arial"/>
          <w:sz w:val="24"/>
          <w:szCs w:val="24"/>
        </w:rPr>
      </w:pPr>
      <w:r w:rsidRPr="00F85CFC">
        <w:rPr>
          <w:rFonts w:ascii="Arial" w:hAnsi="Arial" w:cs="Arial"/>
          <w:sz w:val="24"/>
          <w:szCs w:val="24"/>
        </w:rPr>
        <w:t>Identificación oficial de ambos pacientes.</w:t>
      </w:r>
    </w:p>
    <w:p w:rsidR="00F85CFC" w:rsidRDefault="00F85CFC" w:rsidP="00991A64">
      <w:pPr>
        <w:pStyle w:val="Prrafodelista"/>
        <w:numPr>
          <w:ilvl w:val="0"/>
          <w:numId w:val="15"/>
        </w:numPr>
        <w:spacing w:after="0" w:line="360" w:lineRule="auto"/>
        <w:ind w:left="57"/>
        <w:jc w:val="both"/>
        <w:rPr>
          <w:rFonts w:ascii="Arial" w:hAnsi="Arial" w:cs="Arial"/>
          <w:sz w:val="24"/>
          <w:szCs w:val="24"/>
        </w:rPr>
      </w:pPr>
      <w:r w:rsidRPr="00D53662">
        <w:rPr>
          <w:rFonts w:ascii="Arial" w:hAnsi="Arial" w:cs="Arial"/>
          <w:sz w:val="24"/>
          <w:szCs w:val="24"/>
        </w:rPr>
        <w:t xml:space="preserve">Consentimiento </w:t>
      </w:r>
      <w:r>
        <w:rPr>
          <w:rFonts w:ascii="Arial" w:hAnsi="Arial" w:cs="Arial"/>
          <w:sz w:val="24"/>
          <w:szCs w:val="24"/>
        </w:rPr>
        <w:t>informado por duplicado con la firma de los pacientes, médico tratante y biólogo responsable del lavado.</w:t>
      </w:r>
    </w:p>
    <w:p w:rsidR="00F85CFC" w:rsidRPr="00F85CFC" w:rsidRDefault="00F85CFC" w:rsidP="00991A64">
      <w:pPr>
        <w:pStyle w:val="Prrafodelista"/>
        <w:spacing w:after="0" w:line="360" w:lineRule="auto"/>
        <w:ind w:left="57"/>
        <w:jc w:val="both"/>
        <w:rPr>
          <w:rFonts w:ascii="Arial" w:hAnsi="Arial" w:cs="Arial"/>
          <w:sz w:val="24"/>
          <w:szCs w:val="24"/>
        </w:rPr>
      </w:pPr>
    </w:p>
    <w:p w:rsidR="00D53662" w:rsidRDefault="00D53662" w:rsidP="00991A64">
      <w:pPr>
        <w:spacing w:after="0" w:line="360" w:lineRule="auto"/>
        <w:ind w:left="57"/>
        <w:jc w:val="both"/>
        <w:rPr>
          <w:rFonts w:ascii="Arial" w:hAnsi="Arial" w:cs="Arial"/>
          <w:b/>
          <w:sz w:val="24"/>
          <w:szCs w:val="24"/>
        </w:rPr>
      </w:pPr>
      <w:r>
        <w:rPr>
          <w:rFonts w:ascii="Arial" w:hAnsi="Arial" w:cs="Arial"/>
          <w:b/>
          <w:sz w:val="24"/>
          <w:szCs w:val="24"/>
        </w:rPr>
        <w:t>Estudios.</w:t>
      </w:r>
    </w:p>
    <w:p w:rsidR="00D53662" w:rsidRDefault="00D53662" w:rsidP="00991A64">
      <w:pPr>
        <w:spacing w:after="0" w:line="360" w:lineRule="auto"/>
        <w:ind w:left="57"/>
        <w:jc w:val="both"/>
        <w:rPr>
          <w:rFonts w:ascii="Arial" w:hAnsi="Arial" w:cs="Arial"/>
          <w:b/>
          <w:sz w:val="24"/>
          <w:szCs w:val="24"/>
        </w:rPr>
      </w:pPr>
    </w:p>
    <w:p w:rsidR="0088497C" w:rsidRPr="00D53662" w:rsidRDefault="0088497C" w:rsidP="00991A64">
      <w:pPr>
        <w:pStyle w:val="Prrafodelista"/>
        <w:numPr>
          <w:ilvl w:val="0"/>
          <w:numId w:val="9"/>
        </w:numPr>
        <w:spacing w:after="0" w:line="360" w:lineRule="auto"/>
        <w:ind w:left="57"/>
        <w:jc w:val="both"/>
        <w:rPr>
          <w:rFonts w:ascii="Arial" w:hAnsi="Arial" w:cs="Arial"/>
          <w:sz w:val="24"/>
          <w:szCs w:val="24"/>
        </w:rPr>
      </w:pPr>
      <w:r w:rsidRPr="00D53662">
        <w:rPr>
          <w:rFonts w:ascii="Arial" w:hAnsi="Arial" w:cs="Arial"/>
          <w:sz w:val="24"/>
          <w:szCs w:val="24"/>
        </w:rPr>
        <w:t>Análisis seminal realizado en un lab</w:t>
      </w:r>
      <w:r w:rsidR="001A2ED7">
        <w:rPr>
          <w:rFonts w:ascii="Arial" w:hAnsi="Arial" w:cs="Arial"/>
          <w:sz w:val="24"/>
          <w:szCs w:val="24"/>
        </w:rPr>
        <w:t>oratorio de reproducción humana menor a 2 meses.</w:t>
      </w:r>
    </w:p>
    <w:p w:rsidR="0088497C" w:rsidRPr="00D53662" w:rsidRDefault="0088497C" w:rsidP="00991A64">
      <w:pPr>
        <w:pStyle w:val="Prrafodelista"/>
        <w:numPr>
          <w:ilvl w:val="0"/>
          <w:numId w:val="9"/>
        </w:numPr>
        <w:spacing w:after="0" w:line="360" w:lineRule="auto"/>
        <w:ind w:left="57"/>
        <w:jc w:val="both"/>
        <w:rPr>
          <w:rFonts w:ascii="Arial" w:hAnsi="Arial" w:cs="Arial"/>
          <w:sz w:val="24"/>
          <w:szCs w:val="24"/>
        </w:rPr>
      </w:pPr>
      <w:r w:rsidRPr="00D53662">
        <w:rPr>
          <w:rFonts w:ascii="Arial" w:hAnsi="Arial" w:cs="Arial"/>
          <w:sz w:val="24"/>
          <w:szCs w:val="24"/>
        </w:rPr>
        <w:t>Serologías vigentes (6 meses).</w:t>
      </w:r>
    </w:p>
    <w:p w:rsidR="0088497C" w:rsidRPr="00D53662" w:rsidRDefault="0088497C" w:rsidP="00991A64">
      <w:pPr>
        <w:pStyle w:val="Prrafodelista"/>
        <w:numPr>
          <w:ilvl w:val="0"/>
          <w:numId w:val="10"/>
        </w:numPr>
        <w:spacing w:after="0" w:line="360" w:lineRule="auto"/>
        <w:ind w:left="57" w:hanging="11"/>
        <w:jc w:val="both"/>
        <w:rPr>
          <w:rFonts w:ascii="Arial" w:hAnsi="Arial" w:cs="Arial"/>
          <w:sz w:val="24"/>
          <w:szCs w:val="24"/>
        </w:rPr>
      </w:pPr>
      <w:r w:rsidRPr="00D53662">
        <w:rPr>
          <w:rFonts w:ascii="Arial" w:hAnsi="Arial" w:cs="Arial"/>
          <w:sz w:val="24"/>
          <w:szCs w:val="24"/>
        </w:rPr>
        <w:t>HIV (anticuerpos 1 y 2).</w:t>
      </w:r>
    </w:p>
    <w:p w:rsidR="0088497C" w:rsidRPr="00D53662" w:rsidRDefault="004E02B4" w:rsidP="00991A64">
      <w:pPr>
        <w:pStyle w:val="Prrafodelista"/>
        <w:numPr>
          <w:ilvl w:val="0"/>
          <w:numId w:val="10"/>
        </w:numPr>
        <w:spacing w:after="0" w:line="360" w:lineRule="auto"/>
        <w:ind w:left="57" w:hanging="11"/>
        <w:jc w:val="both"/>
        <w:rPr>
          <w:rFonts w:ascii="Arial" w:hAnsi="Arial" w:cs="Arial"/>
          <w:sz w:val="24"/>
          <w:szCs w:val="24"/>
        </w:rPr>
      </w:pPr>
      <w:r>
        <w:rPr>
          <w:rFonts w:ascii="Arial" w:hAnsi="Arial" w:cs="Arial"/>
          <w:sz w:val="24"/>
          <w:szCs w:val="24"/>
        </w:rPr>
        <w:t>Hepatitis B (a</w:t>
      </w:r>
      <w:r w:rsidR="0088497C" w:rsidRPr="00D53662">
        <w:rPr>
          <w:rFonts w:ascii="Arial" w:hAnsi="Arial" w:cs="Arial"/>
          <w:sz w:val="24"/>
          <w:szCs w:val="24"/>
        </w:rPr>
        <w:t>ntígeno).</w:t>
      </w:r>
    </w:p>
    <w:p w:rsidR="0088497C" w:rsidRPr="00D53662" w:rsidRDefault="0088497C" w:rsidP="00991A64">
      <w:pPr>
        <w:pStyle w:val="Prrafodelista"/>
        <w:numPr>
          <w:ilvl w:val="0"/>
          <w:numId w:val="10"/>
        </w:numPr>
        <w:spacing w:after="0" w:line="360" w:lineRule="auto"/>
        <w:ind w:left="57" w:hanging="11"/>
        <w:jc w:val="both"/>
        <w:rPr>
          <w:rFonts w:ascii="Arial" w:hAnsi="Arial" w:cs="Arial"/>
          <w:sz w:val="24"/>
          <w:szCs w:val="24"/>
        </w:rPr>
      </w:pPr>
      <w:r w:rsidRPr="00D53662">
        <w:rPr>
          <w:rFonts w:ascii="Arial" w:hAnsi="Arial" w:cs="Arial"/>
          <w:sz w:val="24"/>
          <w:szCs w:val="24"/>
        </w:rPr>
        <w:t>Hepatitis C (anticuerpo).</w:t>
      </w:r>
    </w:p>
    <w:p w:rsidR="0088497C" w:rsidRPr="00D53662" w:rsidRDefault="00D53662" w:rsidP="00991A64">
      <w:pPr>
        <w:pStyle w:val="Prrafodelista"/>
        <w:numPr>
          <w:ilvl w:val="0"/>
          <w:numId w:val="10"/>
        </w:numPr>
        <w:spacing w:after="0" w:line="360" w:lineRule="auto"/>
        <w:ind w:left="57" w:hanging="11"/>
        <w:jc w:val="both"/>
        <w:rPr>
          <w:rFonts w:ascii="Arial" w:hAnsi="Arial" w:cs="Arial"/>
          <w:sz w:val="24"/>
          <w:szCs w:val="24"/>
        </w:rPr>
      </w:pPr>
      <w:r w:rsidRPr="00D53662">
        <w:rPr>
          <w:rFonts w:ascii="Arial" w:hAnsi="Arial" w:cs="Arial"/>
          <w:sz w:val="24"/>
          <w:szCs w:val="24"/>
        </w:rPr>
        <w:t>Sífilis</w:t>
      </w:r>
      <w:r w:rsidR="0088497C" w:rsidRPr="00D53662">
        <w:rPr>
          <w:rFonts w:ascii="Arial" w:hAnsi="Arial" w:cs="Arial"/>
          <w:sz w:val="24"/>
          <w:szCs w:val="24"/>
        </w:rPr>
        <w:t xml:space="preserve"> (Vdrl o RPR).</w:t>
      </w:r>
    </w:p>
    <w:p w:rsidR="0088497C" w:rsidRDefault="00B249CB" w:rsidP="00991A64">
      <w:pPr>
        <w:pStyle w:val="Prrafodelista"/>
        <w:numPr>
          <w:ilvl w:val="0"/>
          <w:numId w:val="9"/>
        </w:numPr>
        <w:spacing w:after="0" w:line="360" w:lineRule="auto"/>
        <w:ind w:left="57"/>
        <w:jc w:val="both"/>
        <w:rPr>
          <w:rFonts w:ascii="Arial" w:hAnsi="Arial" w:cs="Arial"/>
          <w:sz w:val="24"/>
          <w:szCs w:val="24"/>
        </w:rPr>
      </w:pPr>
      <w:r>
        <w:rPr>
          <w:rFonts w:ascii="Arial" w:hAnsi="Arial" w:cs="Arial"/>
          <w:sz w:val="24"/>
          <w:szCs w:val="24"/>
        </w:rPr>
        <w:t>Prueba Covid - 19</w:t>
      </w:r>
      <w:r w:rsidR="0088497C" w:rsidRPr="00D53662">
        <w:rPr>
          <w:rFonts w:ascii="Arial" w:hAnsi="Arial" w:cs="Arial"/>
          <w:sz w:val="24"/>
          <w:szCs w:val="24"/>
        </w:rPr>
        <w:t xml:space="preserve"> (PCR </w:t>
      </w:r>
      <w:r>
        <w:rPr>
          <w:rFonts w:ascii="Arial" w:hAnsi="Arial" w:cs="Arial"/>
          <w:sz w:val="24"/>
          <w:szCs w:val="24"/>
        </w:rPr>
        <w:t xml:space="preserve">(Nasofaríngeo) </w:t>
      </w:r>
      <w:r w:rsidR="00C03FE4">
        <w:rPr>
          <w:rFonts w:ascii="Arial" w:hAnsi="Arial" w:cs="Arial"/>
          <w:sz w:val="24"/>
          <w:szCs w:val="24"/>
        </w:rPr>
        <w:t>o</w:t>
      </w:r>
      <w:r>
        <w:rPr>
          <w:rFonts w:ascii="Arial" w:hAnsi="Arial" w:cs="Arial"/>
          <w:sz w:val="24"/>
          <w:szCs w:val="24"/>
        </w:rPr>
        <w:t xml:space="preserve">  IgG e IgM (Sangre total)</w:t>
      </w:r>
      <w:r w:rsidR="0088497C" w:rsidRPr="00D53662">
        <w:rPr>
          <w:rFonts w:ascii="Arial" w:hAnsi="Arial" w:cs="Arial"/>
          <w:sz w:val="24"/>
          <w:szCs w:val="24"/>
        </w:rPr>
        <w:t>.</w:t>
      </w:r>
    </w:p>
    <w:p w:rsidR="004C2C6E" w:rsidRDefault="004C2C6E" w:rsidP="00991A64">
      <w:pPr>
        <w:spacing w:after="0" w:line="360" w:lineRule="auto"/>
        <w:ind w:left="57"/>
        <w:jc w:val="both"/>
        <w:rPr>
          <w:rFonts w:ascii="Arial" w:hAnsi="Arial" w:cs="Arial"/>
          <w:sz w:val="24"/>
          <w:szCs w:val="24"/>
        </w:rPr>
      </w:pPr>
    </w:p>
    <w:p w:rsidR="000D2258" w:rsidRPr="004C2C6E" w:rsidRDefault="000D2258" w:rsidP="00991A64">
      <w:pPr>
        <w:spacing w:after="0" w:line="360" w:lineRule="auto"/>
        <w:ind w:left="57"/>
        <w:jc w:val="both"/>
        <w:rPr>
          <w:rFonts w:ascii="Arial" w:hAnsi="Arial" w:cs="Arial"/>
          <w:sz w:val="24"/>
          <w:szCs w:val="24"/>
        </w:rPr>
      </w:pPr>
    </w:p>
    <w:p w:rsidR="00EE43D3" w:rsidRDefault="00EE43D3" w:rsidP="00991A64">
      <w:pPr>
        <w:pStyle w:val="Prrafodelista"/>
        <w:numPr>
          <w:ilvl w:val="0"/>
          <w:numId w:val="23"/>
        </w:numPr>
        <w:spacing w:after="0" w:line="360" w:lineRule="auto"/>
        <w:ind w:left="57"/>
        <w:jc w:val="both"/>
        <w:rPr>
          <w:rFonts w:ascii="Arial" w:hAnsi="Arial" w:cs="Arial"/>
          <w:b/>
          <w:sz w:val="24"/>
          <w:szCs w:val="24"/>
        </w:rPr>
      </w:pPr>
      <w:r w:rsidRPr="004C2C6E">
        <w:rPr>
          <w:rFonts w:ascii="Arial" w:hAnsi="Arial" w:cs="Arial"/>
          <w:b/>
          <w:sz w:val="24"/>
          <w:szCs w:val="24"/>
        </w:rPr>
        <w:t>Protección personal.</w:t>
      </w:r>
    </w:p>
    <w:p w:rsidR="00991A64" w:rsidRPr="00991A64" w:rsidRDefault="00991A64" w:rsidP="00991A64">
      <w:pPr>
        <w:spacing w:after="0" w:line="360" w:lineRule="auto"/>
        <w:ind w:left="-663"/>
        <w:jc w:val="both"/>
        <w:rPr>
          <w:rFonts w:ascii="Arial" w:hAnsi="Arial" w:cs="Arial"/>
          <w:b/>
          <w:sz w:val="24"/>
          <w:szCs w:val="24"/>
        </w:rPr>
      </w:pPr>
    </w:p>
    <w:p w:rsidR="00EE43D3" w:rsidRDefault="00EE43D3" w:rsidP="00991A64">
      <w:pPr>
        <w:spacing w:after="0" w:line="360" w:lineRule="auto"/>
        <w:ind w:left="57"/>
        <w:jc w:val="both"/>
        <w:rPr>
          <w:rFonts w:ascii="Arial" w:hAnsi="Arial" w:cs="Arial"/>
          <w:sz w:val="24"/>
          <w:szCs w:val="24"/>
        </w:rPr>
      </w:pPr>
      <w:r w:rsidRPr="00EE43D3">
        <w:rPr>
          <w:rFonts w:ascii="Arial" w:hAnsi="Arial" w:cs="Arial"/>
          <w:sz w:val="24"/>
          <w:szCs w:val="24"/>
        </w:rPr>
        <w:t>El personal que realizara el lavado</w:t>
      </w:r>
      <w:r>
        <w:rPr>
          <w:rFonts w:ascii="Arial" w:hAnsi="Arial" w:cs="Arial"/>
          <w:sz w:val="24"/>
          <w:szCs w:val="24"/>
        </w:rPr>
        <w:t xml:space="preserve"> de semen de pacientes con Covid</w:t>
      </w:r>
      <w:r w:rsidRPr="00EE43D3">
        <w:rPr>
          <w:rFonts w:ascii="Arial" w:hAnsi="Arial" w:cs="Arial"/>
          <w:sz w:val="24"/>
          <w:szCs w:val="24"/>
        </w:rPr>
        <w:t xml:space="preserve"> – 19 deberá de tener la siguiente protección para trabajar:</w:t>
      </w:r>
    </w:p>
    <w:p w:rsidR="00991A64" w:rsidRPr="00EE43D3" w:rsidRDefault="00991A64" w:rsidP="00991A64">
      <w:pPr>
        <w:spacing w:after="0" w:line="360" w:lineRule="auto"/>
        <w:ind w:left="57"/>
        <w:jc w:val="both"/>
        <w:rPr>
          <w:rFonts w:ascii="Arial" w:hAnsi="Arial" w:cs="Arial"/>
          <w:sz w:val="24"/>
          <w:szCs w:val="24"/>
        </w:rPr>
      </w:pPr>
    </w:p>
    <w:p w:rsidR="00EE43D3" w:rsidRPr="00EE43D3" w:rsidRDefault="00EE43D3" w:rsidP="00991A64">
      <w:pPr>
        <w:pStyle w:val="Prrafodelista"/>
        <w:numPr>
          <w:ilvl w:val="0"/>
          <w:numId w:val="12"/>
        </w:numPr>
        <w:spacing w:after="0" w:line="360" w:lineRule="auto"/>
        <w:ind w:left="57"/>
        <w:jc w:val="both"/>
        <w:rPr>
          <w:rFonts w:ascii="Arial" w:hAnsi="Arial" w:cs="Arial"/>
          <w:sz w:val="24"/>
          <w:szCs w:val="24"/>
        </w:rPr>
      </w:pPr>
      <w:r w:rsidRPr="00EE43D3">
        <w:rPr>
          <w:rFonts w:ascii="Arial" w:hAnsi="Arial" w:cs="Arial"/>
          <w:sz w:val="24"/>
          <w:szCs w:val="24"/>
        </w:rPr>
        <w:t>Uniforme para laboratorio.</w:t>
      </w:r>
    </w:p>
    <w:p w:rsidR="00EE43D3" w:rsidRPr="00EE43D3" w:rsidRDefault="00C03FE4" w:rsidP="00991A64">
      <w:pPr>
        <w:pStyle w:val="Prrafodelista"/>
        <w:numPr>
          <w:ilvl w:val="0"/>
          <w:numId w:val="12"/>
        </w:numPr>
        <w:spacing w:after="0" w:line="360" w:lineRule="auto"/>
        <w:ind w:left="57"/>
        <w:jc w:val="both"/>
        <w:rPr>
          <w:rFonts w:ascii="Arial" w:hAnsi="Arial" w:cs="Arial"/>
          <w:sz w:val="24"/>
          <w:szCs w:val="24"/>
        </w:rPr>
      </w:pPr>
      <w:r>
        <w:rPr>
          <w:rFonts w:ascii="Arial" w:hAnsi="Arial" w:cs="Arial"/>
          <w:sz w:val="24"/>
          <w:szCs w:val="24"/>
        </w:rPr>
        <w:t>2 pares de c</w:t>
      </w:r>
      <w:r w:rsidR="00EE43D3" w:rsidRPr="00EE43D3">
        <w:rPr>
          <w:rFonts w:ascii="Arial" w:hAnsi="Arial" w:cs="Arial"/>
          <w:sz w:val="24"/>
          <w:szCs w:val="24"/>
        </w:rPr>
        <w:t xml:space="preserve">rocks. </w:t>
      </w:r>
    </w:p>
    <w:p w:rsidR="00EE43D3" w:rsidRPr="00EE43D3" w:rsidRDefault="00EE43D3" w:rsidP="00991A64">
      <w:pPr>
        <w:pStyle w:val="Prrafodelista"/>
        <w:numPr>
          <w:ilvl w:val="0"/>
          <w:numId w:val="12"/>
        </w:numPr>
        <w:spacing w:after="0" w:line="360" w:lineRule="auto"/>
        <w:ind w:left="57"/>
        <w:jc w:val="both"/>
        <w:rPr>
          <w:rFonts w:ascii="Arial" w:hAnsi="Arial" w:cs="Arial"/>
          <w:sz w:val="24"/>
          <w:szCs w:val="24"/>
        </w:rPr>
      </w:pPr>
      <w:r w:rsidRPr="00EE43D3">
        <w:rPr>
          <w:rFonts w:ascii="Arial" w:hAnsi="Arial" w:cs="Arial"/>
          <w:sz w:val="24"/>
          <w:szCs w:val="24"/>
        </w:rPr>
        <w:t>Bata.</w:t>
      </w:r>
    </w:p>
    <w:p w:rsidR="00EE43D3" w:rsidRPr="00EE43D3" w:rsidRDefault="00EE43D3" w:rsidP="00991A64">
      <w:pPr>
        <w:pStyle w:val="Prrafodelista"/>
        <w:numPr>
          <w:ilvl w:val="0"/>
          <w:numId w:val="12"/>
        </w:numPr>
        <w:spacing w:after="0" w:line="360" w:lineRule="auto"/>
        <w:ind w:left="57"/>
        <w:jc w:val="both"/>
        <w:rPr>
          <w:rFonts w:ascii="Arial" w:hAnsi="Arial" w:cs="Arial"/>
          <w:sz w:val="24"/>
          <w:szCs w:val="24"/>
        </w:rPr>
      </w:pPr>
      <w:r w:rsidRPr="00EE43D3">
        <w:rPr>
          <w:rFonts w:ascii="Arial" w:hAnsi="Arial" w:cs="Arial"/>
          <w:sz w:val="24"/>
          <w:szCs w:val="24"/>
        </w:rPr>
        <w:t xml:space="preserve">Guantes quirúrgicos </w:t>
      </w:r>
      <w:r>
        <w:rPr>
          <w:rFonts w:ascii="Arial" w:hAnsi="Arial" w:cs="Arial"/>
          <w:sz w:val="24"/>
          <w:szCs w:val="24"/>
        </w:rPr>
        <w:t>(2 pares</w:t>
      </w:r>
      <w:r w:rsidRPr="00EE43D3">
        <w:rPr>
          <w:rFonts w:ascii="Arial" w:hAnsi="Arial" w:cs="Arial"/>
          <w:sz w:val="24"/>
          <w:szCs w:val="24"/>
        </w:rPr>
        <w:t>)</w:t>
      </w:r>
    </w:p>
    <w:p w:rsidR="00EE43D3" w:rsidRPr="00EE43D3" w:rsidRDefault="00C03FE4" w:rsidP="00991A64">
      <w:pPr>
        <w:pStyle w:val="Prrafodelista"/>
        <w:numPr>
          <w:ilvl w:val="0"/>
          <w:numId w:val="12"/>
        </w:numPr>
        <w:spacing w:after="0" w:line="360" w:lineRule="auto"/>
        <w:ind w:left="57"/>
        <w:jc w:val="both"/>
        <w:rPr>
          <w:rFonts w:ascii="Arial" w:hAnsi="Arial" w:cs="Arial"/>
          <w:sz w:val="24"/>
          <w:szCs w:val="24"/>
        </w:rPr>
      </w:pPr>
      <w:r w:rsidRPr="00EE43D3">
        <w:rPr>
          <w:rFonts w:ascii="Arial" w:hAnsi="Arial" w:cs="Arial"/>
          <w:sz w:val="24"/>
          <w:szCs w:val="24"/>
        </w:rPr>
        <w:t>Gogles</w:t>
      </w:r>
      <w:r w:rsidR="00EE43D3" w:rsidRPr="00EE43D3">
        <w:rPr>
          <w:rFonts w:ascii="Arial" w:hAnsi="Arial" w:cs="Arial"/>
          <w:sz w:val="24"/>
          <w:szCs w:val="24"/>
        </w:rPr>
        <w:t>.</w:t>
      </w:r>
    </w:p>
    <w:p w:rsidR="00EE43D3" w:rsidRPr="00EE43D3" w:rsidRDefault="00C03FE4" w:rsidP="00991A64">
      <w:pPr>
        <w:pStyle w:val="Prrafodelista"/>
        <w:numPr>
          <w:ilvl w:val="0"/>
          <w:numId w:val="12"/>
        </w:numPr>
        <w:spacing w:after="0" w:line="360" w:lineRule="auto"/>
        <w:ind w:left="57"/>
        <w:jc w:val="both"/>
        <w:rPr>
          <w:rFonts w:ascii="Arial" w:hAnsi="Arial" w:cs="Arial"/>
          <w:sz w:val="24"/>
          <w:szCs w:val="24"/>
        </w:rPr>
      </w:pPr>
      <w:r>
        <w:rPr>
          <w:rFonts w:ascii="Arial" w:hAnsi="Arial" w:cs="Arial"/>
          <w:sz w:val="24"/>
          <w:szCs w:val="24"/>
        </w:rPr>
        <w:lastRenderedPageBreak/>
        <w:t>C</w:t>
      </w:r>
      <w:r w:rsidR="00EE43D3" w:rsidRPr="00EE43D3">
        <w:rPr>
          <w:rFonts w:ascii="Arial" w:hAnsi="Arial" w:cs="Arial"/>
          <w:sz w:val="24"/>
          <w:szCs w:val="24"/>
        </w:rPr>
        <w:t>ubrebocas N95.</w:t>
      </w:r>
    </w:p>
    <w:p w:rsidR="00EE43D3" w:rsidRDefault="00EE43D3" w:rsidP="00991A64">
      <w:pPr>
        <w:pStyle w:val="Prrafodelista"/>
        <w:numPr>
          <w:ilvl w:val="0"/>
          <w:numId w:val="12"/>
        </w:numPr>
        <w:spacing w:after="0" w:line="360" w:lineRule="auto"/>
        <w:ind w:left="57"/>
        <w:jc w:val="both"/>
        <w:rPr>
          <w:rFonts w:ascii="Arial" w:hAnsi="Arial" w:cs="Arial"/>
          <w:sz w:val="24"/>
          <w:szCs w:val="24"/>
        </w:rPr>
      </w:pPr>
      <w:r w:rsidRPr="00EE43D3">
        <w:rPr>
          <w:rFonts w:ascii="Arial" w:hAnsi="Arial" w:cs="Arial"/>
          <w:sz w:val="24"/>
          <w:szCs w:val="24"/>
        </w:rPr>
        <w:t>Gorro quirúrgico.</w:t>
      </w:r>
    </w:p>
    <w:p w:rsidR="00991A64" w:rsidRPr="00991A64" w:rsidRDefault="00991A64" w:rsidP="00991A64">
      <w:pPr>
        <w:spacing w:after="0" w:line="360" w:lineRule="auto"/>
        <w:ind w:left="-303"/>
        <w:jc w:val="both"/>
        <w:rPr>
          <w:rFonts w:ascii="Arial" w:hAnsi="Arial" w:cs="Arial"/>
          <w:sz w:val="24"/>
          <w:szCs w:val="24"/>
        </w:rPr>
      </w:pPr>
    </w:p>
    <w:p w:rsidR="00EE43D3" w:rsidRDefault="00EE43D3" w:rsidP="00991A64">
      <w:pPr>
        <w:spacing w:after="0" w:line="360" w:lineRule="auto"/>
        <w:ind w:left="57"/>
        <w:jc w:val="both"/>
        <w:rPr>
          <w:rFonts w:ascii="Arial" w:hAnsi="Arial" w:cs="Arial"/>
          <w:sz w:val="24"/>
          <w:szCs w:val="24"/>
        </w:rPr>
      </w:pPr>
      <w:r w:rsidRPr="00333F5E">
        <w:rPr>
          <w:rFonts w:ascii="Arial" w:hAnsi="Arial" w:cs="Arial"/>
          <w:sz w:val="24"/>
          <w:szCs w:val="24"/>
        </w:rPr>
        <w:t xml:space="preserve">Una vez terminado el procedimiento, desechar en la bolsa roja de residuos infectocontagiosos los guantes, cubrebocas y gorro quirúrgico. La bata deber de ser tratada con cloro previamente antes de ser lavada.  </w:t>
      </w:r>
      <w:r w:rsidR="004E02B4">
        <w:rPr>
          <w:rFonts w:ascii="Arial" w:hAnsi="Arial" w:cs="Arial"/>
          <w:sz w:val="24"/>
          <w:szCs w:val="24"/>
        </w:rPr>
        <w:t>El uniforme será lavado.  Los g</w:t>
      </w:r>
      <w:r w:rsidRPr="00333F5E">
        <w:rPr>
          <w:rFonts w:ascii="Arial" w:hAnsi="Arial" w:cs="Arial"/>
          <w:sz w:val="24"/>
          <w:szCs w:val="24"/>
        </w:rPr>
        <w:t xml:space="preserve">ogles deberán ser limpiados con </w:t>
      </w:r>
      <w:r w:rsidR="00333F5E" w:rsidRPr="00333F5E">
        <w:rPr>
          <w:rFonts w:ascii="Arial" w:hAnsi="Arial" w:cs="Arial"/>
          <w:sz w:val="24"/>
          <w:szCs w:val="24"/>
        </w:rPr>
        <w:t>hipoclorito, agua destilada, alcohol al 90% y agua destilada, para posteriormente ser guardados.</w:t>
      </w:r>
      <w:r w:rsidR="004E02B4">
        <w:rPr>
          <w:rFonts w:ascii="Arial" w:hAnsi="Arial" w:cs="Arial"/>
          <w:sz w:val="24"/>
          <w:szCs w:val="24"/>
        </w:rPr>
        <w:t xml:space="preserve">  Limpieza de las áreas con agua destilada, hipoclorito, agua destilada, alcohol al 70% y agua destilada.  Campana limpieza con agua destilada, hipoclorito, agua destilada, alcohol, agua destilada y 15 minutos con luz ultravioleta (UV).</w:t>
      </w:r>
    </w:p>
    <w:p w:rsidR="000D2258" w:rsidRDefault="000D2258" w:rsidP="00991A64">
      <w:pPr>
        <w:spacing w:after="0" w:line="360" w:lineRule="auto"/>
        <w:ind w:left="57"/>
        <w:jc w:val="both"/>
        <w:rPr>
          <w:rFonts w:ascii="Arial" w:hAnsi="Arial" w:cs="Arial"/>
          <w:sz w:val="24"/>
          <w:szCs w:val="24"/>
        </w:rPr>
      </w:pPr>
    </w:p>
    <w:p w:rsidR="001D2B12" w:rsidRDefault="004C2C6E" w:rsidP="00991A64">
      <w:pPr>
        <w:pStyle w:val="Prrafodelista"/>
        <w:numPr>
          <w:ilvl w:val="0"/>
          <w:numId w:val="23"/>
        </w:numPr>
        <w:spacing w:after="0" w:line="360" w:lineRule="auto"/>
        <w:ind w:left="57"/>
        <w:jc w:val="both"/>
        <w:rPr>
          <w:rFonts w:ascii="Arial" w:hAnsi="Arial" w:cs="Arial"/>
          <w:b/>
          <w:sz w:val="24"/>
          <w:szCs w:val="24"/>
        </w:rPr>
      </w:pPr>
      <w:r>
        <w:rPr>
          <w:rFonts w:ascii="Arial" w:hAnsi="Arial" w:cs="Arial"/>
          <w:b/>
          <w:sz w:val="24"/>
          <w:szCs w:val="24"/>
        </w:rPr>
        <w:t>Procedimiento</w:t>
      </w:r>
      <w:r w:rsidR="001D2B12" w:rsidRPr="001D2B12">
        <w:rPr>
          <w:rFonts w:ascii="Arial" w:hAnsi="Arial" w:cs="Arial"/>
          <w:b/>
          <w:sz w:val="24"/>
          <w:szCs w:val="24"/>
        </w:rPr>
        <w:t>.</w:t>
      </w:r>
    </w:p>
    <w:p w:rsidR="00991A64" w:rsidRPr="00991A64" w:rsidRDefault="00991A64" w:rsidP="00991A64">
      <w:pPr>
        <w:spacing w:after="0" w:line="360" w:lineRule="auto"/>
        <w:ind w:left="-663"/>
        <w:jc w:val="both"/>
        <w:rPr>
          <w:rFonts w:ascii="Arial" w:hAnsi="Arial" w:cs="Arial"/>
          <w:b/>
          <w:sz w:val="24"/>
          <w:szCs w:val="24"/>
        </w:rPr>
      </w:pPr>
    </w:p>
    <w:p w:rsidR="00937D2B" w:rsidRDefault="00937D2B" w:rsidP="00991A64">
      <w:pPr>
        <w:spacing w:after="0" w:line="360" w:lineRule="auto"/>
        <w:ind w:left="57"/>
        <w:jc w:val="both"/>
        <w:rPr>
          <w:rFonts w:ascii="Arial" w:hAnsi="Arial" w:cs="Arial"/>
          <w:b/>
          <w:sz w:val="24"/>
          <w:szCs w:val="24"/>
        </w:rPr>
      </w:pPr>
      <w:r w:rsidRPr="00937D2B">
        <w:rPr>
          <w:rFonts w:ascii="Arial" w:hAnsi="Arial" w:cs="Arial"/>
          <w:b/>
          <w:sz w:val="24"/>
          <w:szCs w:val="24"/>
        </w:rPr>
        <w:t>Metodología</w:t>
      </w:r>
      <w:r w:rsidR="00A91D66">
        <w:rPr>
          <w:rFonts w:ascii="Arial" w:hAnsi="Arial" w:cs="Arial"/>
          <w:b/>
          <w:sz w:val="24"/>
          <w:szCs w:val="24"/>
        </w:rPr>
        <w:t>.</w:t>
      </w:r>
    </w:p>
    <w:p w:rsidR="00A91D66" w:rsidRPr="00937D2B" w:rsidRDefault="00A91D66" w:rsidP="00991A64">
      <w:pPr>
        <w:spacing w:after="0" w:line="360" w:lineRule="auto"/>
        <w:ind w:left="57"/>
        <w:jc w:val="both"/>
        <w:rPr>
          <w:rFonts w:ascii="Arial" w:hAnsi="Arial" w:cs="Arial"/>
          <w:b/>
          <w:sz w:val="24"/>
          <w:szCs w:val="24"/>
        </w:rPr>
      </w:pPr>
    </w:p>
    <w:p w:rsidR="00584888" w:rsidRPr="0088497C" w:rsidRDefault="0088497C" w:rsidP="00991A64">
      <w:pPr>
        <w:pStyle w:val="Prrafodelista"/>
        <w:numPr>
          <w:ilvl w:val="0"/>
          <w:numId w:val="7"/>
        </w:numPr>
        <w:spacing w:after="0" w:line="360" w:lineRule="auto"/>
        <w:ind w:left="57"/>
        <w:jc w:val="both"/>
        <w:rPr>
          <w:rFonts w:ascii="Arial" w:hAnsi="Arial" w:cs="Arial"/>
          <w:b/>
          <w:sz w:val="24"/>
          <w:szCs w:val="24"/>
        </w:rPr>
      </w:pPr>
      <w:r w:rsidRPr="0088497C">
        <w:rPr>
          <w:rFonts w:ascii="Arial" w:hAnsi="Arial" w:cs="Arial"/>
          <w:b/>
          <w:sz w:val="24"/>
          <w:szCs w:val="24"/>
        </w:rPr>
        <w:t xml:space="preserve">Análisis seminal, </w:t>
      </w:r>
      <w:r>
        <w:rPr>
          <w:rFonts w:ascii="Arial" w:hAnsi="Arial" w:cs="Arial"/>
          <w:b/>
          <w:sz w:val="24"/>
          <w:szCs w:val="24"/>
        </w:rPr>
        <w:t>l</w:t>
      </w:r>
      <w:r w:rsidR="00584888" w:rsidRPr="0088497C">
        <w:rPr>
          <w:rFonts w:ascii="Arial" w:hAnsi="Arial" w:cs="Arial"/>
          <w:b/>
          <w:sz w:val="24"/>
          <w:szCs w:val="24"/>
        </w:rPr>
        <w:t>avado, g</w:t>
      </w:r>
      <w:r w:rsidR="00937D2B" w:rsidRPr="0088497C">
        <w:rPr>
          <w:rFonts w:ascii="Arial" w:hAnsi="Arial" w:cs="Arial"/>
          <w:b/>
          <w:sz w:val="24"/>
          <w:szCs w:val="24"/>
        </w:rPr>
        <w:t>radientes de densidad</w:t>
      </w:r>
      <w:r w:rsidR="00B672B0">
        <w:rPr>
          <w:rFonts w:ascii="Arial" w:hAnsi="Arial" w:cs="Arial"/>
          <w:b/>
          <w:sz w:val="24"/>
          <w:szCs w:val="24"/>
        </w:rPr>
        <w:t xml:space="preserve"> y swim</w:t>
      </w:r>
      <w:r w:rsidR="00584888" w:rsidRPr="0088497C">
        <w:rPr>
          <w:rFonts w:ascii="Arial" w:hAnsi="Arial" w:cs="Arial"/>
          <w:b/>
          <w:sz w:val="24"/>
          <w:szCs w:val="24"/>
        </w:rPr>
        <w:t xml:space="preserve">-up </w:t>
      </w:r>
      <w:r w:rsidR="00937D2B" w:rsidRPr="0088497C">
        <w:rPr>
          <w:rFonts w:ascii="Arial" w:hAnsi="Arial" w:cs="Arial"/>
          <w:b/>
          <w:sz w:val="24"/>
          <w:szCs w:val="24"/>
        </w:rPr>
        <w:t>frio</w:t>
      </w:r>
      <w:r w:rsidR="009C16DB" w:rsidRPr="0088497C">
        <w:rPr>
          <w:rFonts w:ascii="Arial" w:hAnsi="Arial" w:cs="Arial"/>
          <w:b/>
          <w:sz w:val="24"/>
          <w:szCs w:val="24"/>
        </w:rPr>
        <w:t>.</w:t>
      </w:r>
    </w:p>
    <w:p w:rsidR="00584888" w:rsidRPr="00584888" w:rsidRDefault="00584888" w:rsidP="00991A64">
      <w:pPr>
        <w:spacing w:after="0" w:line="360" w:lineRule="auto"/>
        <w:ind w:left="57"/>
        <w:jc w:val="both"/>
        <w:rPr>
          <w:rFonts w:ascii="Arial" w:hAnsi="Arial" w:cs="Arial"/>
          <w:b/>
          <w:sz w:val="24"/>
          <w:szCs w:val="24"/>
        </w:rPr>
      </w:pPr>
    </w:p>
    <w:p w:rsidR="00584888" w:rsidRDefault="00584888" w:rsidP="00991A64">
      <w:pPr>
        <w:autoSpaceDE w:val="0"/>
        <w:autoSpaceDN w:val="0"/>
        <w:adjustRightInd w:val="0"/>
        <w:spacing w:after="0" w:line="360" w:lineRule="auto"/>
        <w:ind w:left="57"/>
        <w:jc w:val="both"/>
        <w:rPr>
          <w:rFonts w:ascii="Arial" w:hAnsi="Arial" w:cs="Arial"/>
          <w:sz w:val="24"/>
          <w:szCs w:val="24"/>
        </w:rPr>
      </w:pPr>
      <w:r w:rsidRPr="003436E0">
        <w:rPr>
          <w:rFonts w:ascii="Arial" w:hAnsi="Arial" w:cs="Arial"/>
          <w:sz w:val="24"/>
          <w:szCs w:val="24"/>
        </w:rPr>
        <w:t xml:space="preserve">Una vez </w:t>
      </w:r>
      <w:r>
        <w:rPr>
          <w:rFonts w:ascii="Arial" w:hAnsi="Arial" w:cs="Arial"/>
          <w:sz w:val="24"/>
          <w:szCs w:val="24"/>
        </w:rPr>
        <w:t>colectada  la muestra</w:t>
      </w:r>
      <w:r w:rsidRPr="003436E0">
        <w:rPr>
          <w:rFonts w:ascii="Arial" w:hAnsi="Arial" w:cs="Arial"/>
          <w:sz w:val="24"/>
          <w:szCs w:val="24"/>
        </w:rPr>
        <w:t>, tras un periodo</w:t>
      </w:r>
      <w:r>
        <w:rPr>
          <w:rFonts w:ascii="Arial" w:hAnsi="Arial" w:cs="Arial"/>
          <w:sz w:val="24"/>
          <w:szCs w:val="24"/>
        </w:rPr>
        <w:t xml:space="preserve"> </w:t>
      </w:r>
      <w:r w:rsidRPr="003436E0">
        <w:rPr>
          <w:rFonts w:ascii="Arial" w:hAnsi="Arial" w:cs="Arial"/>
          <w:sz w:val="24"/>
          <w:szCs w:val="24"/>
        </w:rPr>
        <w:t>de abstinencia sexual de 3-5 días, se dejaron licuar a</w:t>
      </w:r>
      <w:r>
        <w:rPr>
          <w:rFonts w:ascii="Arial" w:hAnsi="Arial" w:cs="Arial"/>
          <w:sz w:val="24"/>
          <w:szCs w:val="24"/>
        </w:rPr>
        <w:t xml:space="preserve"> </w:t>
      </w:r>
      <w:r w:rsidRPr="003436E0">
        <w:rPr>
          <w:rFonts w:ascii="Arial" w:hAnsi="Arial" w:cs="Arial"/>
          <w:sz w:val="24"/>
          <w:szCs w:val="24"/>
        </w:rPr>
        <w:t>37º</w:t>
      </w:r>
      <w:r>
        <w:rPr>
          <w:rFonts w:ascii="Arial" w:hAnsi="Arial" w:cs="Arial"/>
          <w:sz w:val="24"/>
          <w:szCs w:val="24"/>
        </w:rPr>
        <w:t>C de 30 minutos a 1 hora</w:t>
      </w:r>
      <w:r w:rsidRPr="003436E0">
        <w:rPr>
          <w:rFonts w:ascii="Arial" w:hAnsi="Arial" w:cs="Arial"/>
          <w:sz w:val="24"/>
          <w:szCs w:val="24"/>
        </w:rPr>
        <w:t>,</w:t>
      </w:r>
      <w:r>
        <w:rPr>
          <w:rFonts w:ascii="Arial" w:hAnsi="Arial" w:cs="Arial"/>
          <w:sz w:val="24"/>
          <w:szCs w:val="24"/>
        </w:rPr>
        <w:t xml:space="preserve"> posteriormente </w:t>
      </w:r>
      <w:r w:rsidRPr="003436E0">
        <w:rPr>
          <w:rFonts w:ascii="Arial" w:hAnsi="Arial" w:cs="Arial"/>
          <w:sz w:val="24"/>
          <w:szCs w:val="24"/>
        </w:rPr>
        <w:t>se proced</w:t>
      </w:r>
      <w:r>
        <w:rPr>
          <w:rFonts w:ascii="Arial" w:hAnsi="Arial" w:cs="Arial"/>
          <w:sz w:val="24"/>
          <w:szCs w:val="24"/>
        </w:rPr>
        <w:t xml:space="preserve">e a evaluar de acuerdo al manual de la </w:t>
      </w:r>
      <w:r w:rsidRPr="001A41A4">
        <w:rPr>
          <w:rFonts w:ascii="Arial" w:hAnsi="Arial" w:cs="Arial"/>
          <w:sz w:val="24"/>
          <w:szCs w:val="24"/>
        </w:rPr>
        <w:t>OMS</w:t>
      </w:r>
      <w:r>
        <w:rPr>
          <w:rFonts w:ascii="Arial" w:hAnsi="Arial" w:cs="Arial"/>
          <w:sz w:val="24"/>
          <w:szCs w:val="24"/>
        </w:rPr>
        <w:t xml:space="preserve"> 2010 </w:t>
      </w:r>
      <w:r w:rsidRPr="00BC4688">
        <w:rPr>
          <w:rFonts w:ascii="Arial" w:hAnsi="Arial" w:cs="Arial"/>
          <w:sz w:val="24"/>
          <w:szCs w:val="24"/>
        </w:rPr>
        <w:t>(</w:t>
      </w:r>
      <w:r w:rsidR="00145621" w:rsidRPr="00B46FF9">
        <w:rPr>
          <w:rFonts w:ascii="Arial" w:hAnsi="Arial" w:cs="Arial"/>
          <w:b/>
          <w:sz w:val="24"/>
          <w:szCs w:val="24"/>
        </w:rPr>
        <w:t>92</w:t>
      </w:r>
      <w:r>
        <w:rPr>
          <w:rFonts w:ascii="Arial" w:hAnsi="Arial" w:cs="Arial"/>
          <w:sz w:val="24"/>
          <w:szCs w:val="24"/>
        </w:rPr>
        <w:t>)</w:t>
      </w:r>
      <w:r w:rsidRPr="001A41A4">
        <w:rPr>
          <w:rFonts w:ascii="Arial" w:hAnsi="Arial" w:cs="Arial"/>
          <w:sz w:val="24"/>
          <w:szCs w:val="24"/>
        </w:rPr>
        <w:t>, se</w:t>
      </w:r>
      <w:r>
        <w:rPr>
          <w:rFonts w:ascii="Arial" w:hAnsi="Arial" w:cs="Arial"/>
          <w:sz w:val="24"/>
          <w:szCs w:val="24"/>
        </w:rPr>
        <w:t xml:space="preserve"> determina concentración (mill/ml), motilidad (%) y morfología (%)</w:t>
      </w:r>
      <w:r w:rsidRPr="003436E0">
        <w:rPr>
          <w:rFonts w:ascii="Arial" w:hAnsi="Arial" w:cs="Arial"/>
          <w:sz w:val="24"/>
          <w:szCs w:val="24"/>
        </w:rPr>
        <w:t xml:space="preserve">. </w:t>
      </w:r>
      <w:r>
        <w:rPr>
          <w:rFonts w:ascii="Arial" w:hAnsi="Arial" w:cs="Arial"/>
          <w:sz w:val="24"/>
          <w:szCs w:val="24"/>
        </w:rPr>
        <w:t>Posteriormente l</w:t>
      </w:r>
      <w:r w:rsidRPr="003436E0">
        <w:rPr>
          <w:rFonts w:ascii="Arial" w:hAnsi="Arial" w:cs="Arial"/>
          <w:sz w:val="24"/>
          <w:szCs w:val="24"/>
        </w:rPr>
        <w:t xml:space="preserve">as muestras </w:t>
      </w:r>
      <w:r>
        <w:rPr>
          <w:rFonts w:ascii="Arial" w:hAnsi="Arial" w:cs="Arial"/>
          <w:sz w:val="24"/>
          <w:szCs w:val="24"/>
        </w:rPr>
        <w:t>son</w:t>
      </w:r>
      <w:r w:rsidRPr="003436E0">
        <w:rPr>
          <w:rFonts w:ascii="Arial" w:hAnsi="Arial" w:cs="Arial"/>
          <w:sz w:val="24"/>
          <w:szCs w:val="24"/>
        </w:rPr>
        <w:t xml:space="preserve"> diluidas</w:t>
      </w:r>
      <w:r>
        <w:rPr>
          <w:rFonts w:ascii="Arial" w:hAnsi="Arial" w:cs="Arial"/>
          <w:sz w:val="24"/>
          <w:szCs w:val="24"/>
        </w:rPr>
        <w:t xml:space="preserve"> </w:t>
      </w:r>
      <w:r w:rsidRPr="003436E0">
        <w:rPr>
          <w:rFonts w:ascii="Arial" w:hAnsi="Arial" w:cs="Arial"/>
          <w:sz w:val="24"/>
          <w:szCs w:val="24"/>
        </w:rPr>
        <w:t>1:1 (</w:t>
      </w:r>
      <w:r>
        <w:rPr>
          <w:rFonts w:ascii="Arial" w:hAnsi="Arial" w:cs="Arial"/>
          <w:sz w:val="24"/>
          <w:szCs w:val="24"/>
        </w:rPr>
        <w:t>V</w:t>
      </w:r>
      <w:r w:rsidRPr="003436E0">
        <w:rPr>
          <w:rFonts w:ascii="Arial" w:hAnsi="Arial" w:cs="Arial"/>
          <w:sz w:val="24"/>
          <w:szCs w:val="24"/>
        </w:rPr>
        <w:t>ol.</w:t>
      </w:r>
      <w:r>
        <w:rPr>
          <w:rFonts w:ascii="Arial" w:hAnsi="Arial" w:cs="Arial"/>
          <w:sz w:val="24"/>
          <w:szCs w:val="24"/>
        </w:rPr>
        <w:t>:V</w:t>
      </w:r>
      <w:r w:rsidRPr="003436E0">
        <w:rPr>
          <w:rFonts w:ascii="Arial" w:hAnsi="Arial" w:cs="Arial"/>
          <w:sz w:val="24"/>
          <w:szCs w:val="24"/>
        </w:rPr>
        <w:t>ol.) con medio de cultivo</w:t>
      </w:r>
      <w:r>
        <w:rPr>
          <w:rFonts w:ascii="Arial" w:hAnsi="Arial" w:cs="Arial"/>
          <w:sz w:val="24"/>
          <w:szCs w:val="24"/>
        </w:rPr>
        <w:t xml:space="preserve"> WASH (HTF-HEPES/HSA 5%</w:t>
      </w:r>
      <w:r w:rsidRPr="003436E0">
        <w:rPr>
          <w:rFonts w:ascii="Arial" w:hAnsi="Arial" w:cs="Arial"/>
          <w:sz w:val="24"/>
          <w:szCs w:val="24"/>
        </w:rPr>
        <w:t>),</w:t>
      </w:r>
      <w:r>
        <w:rPr>
          <w:rFonts w:ascii="Arial" w:hAnsi="Arial" w:cs="Arial"/>
          <w:sz w:val="24"/>
          <w:szCs w:val="24"/>
        </w:rPr>
        <w:t xml:space="preserve"> posteriormente son centrifugadas </w:t>
      </w:r>
      <w:r w:rsidRPr="003436E0">
        <w:rPr>
          <w:rFonts w:ascii="Arial" w:hAnsi="Arial" w:cs="Arial"/>
          <w:sz w:val="24"/>
          <w:szCs w:val="24"/>
        </w:rPr>
        <w:t xml:space="preserve">10 minutos a </w:t>
      </w:r>
      <w:r>
        <w:rPr>
          <w:rFonts w:ascii="Arial" w:hAnsi="Arial" w:cs="Arial"/>
          <w:sz w:val="24"/>
          <w:szCs w:val="24"/>
        </w:rPr>
        <w:t>20</w:t>
      </w:r>
      <w:r w:rsidRPr="003436E0">
        <w:rPr>
          <w:rFonts w:ascii="Arial" w:hAnsi="Arial" w:cs="Arial"/>
          <w:sz w:val="24"/>
          <w:szCs w:val="24"/>
        </w:rPr>
        <w:t>00</w:t>
      </w:r>
      <w:r>
        <w:rPr>
          <w:rFonts w:ascii="Arial" w:hAnsi="Arial" w:cs="Arial"/>
          <w:sz w:val="24"/>
          <w:szCs w:val="24"/>
        </w:rPr>
        <w:t xml:space="preserve"> rpm, una vez terminado se elimina el sobrenadante.</w:t>
      </w:r>
    </w:p>
    <w:p w:rsidR="00584888" w:rsidRDefault="00584888" w:rsidP="00991A64">
      <w:pPr>
        <w:autoSpaceDE w:val="0"/>
        <w:autoSpaceDN w:val="0"/>
        <w:adjustRightInd w:val="0"/>
        <w:spacing w:after="0" w:line="360" w:lineRule="auto"/>
        <w:ind w:left="57"/>
        <w:jc w:val="both"/>
        <w:rPr>
          <w:rFonts w:ascii="Arial" w:hAnsi="Arial" w:cs="Arial"/>
          <w:sz w:val="24"/>
          <w:szCs w:val="24"/>
        </w:rPr>
      </w:pPr>
    </w:p>
    <w:p w:rsidR="00584888" w:rsidRDefault="00584888" w:rsidP="00991A64">
      <w:pPr>
        <w:autoSpaceDE w:val="0"/>
        <w:autoSpaceDN w:val="0"/>
        <w:adjustRightInd w:val="0"/>
        <w:spacing w:after="0" w:line="360" w:lineRule="auto"/>
        <w:ind w:left="57"/>
        <w:jc w:val="both"/>
        <w:rPr>
          <w:rFonts w:ascii="Arial" w:hAnsi="Arial" w:cs="Arial"/>
          <w:sz w:val="24"/>
          <w:szCs w:val="24"/>
        </w:rPr>
      </w:pPr>
      <w:r w:rsidRPr="003436E0">
        <w:rPr>
          <w:rFonts w:ascii="Arial" w:hAnsi="Arial" w:cs="Arial"/>
          <w:sz w:val="24"/>
          <w:szCs w:val="24"/>
        </w:rPr>
        <w:t xml:space="preserve">Un volumen de </w:t>
      </w:r>
      <w:r>
        <w:rPr>
          <w:rFonts w:ascii="Arial" w:hAnsi="Arial" w:cs="Arial"/>
          <w:sz w:val="24"/>
          <w:szCs w:val="24"/>
        </w:rPr>
        <w:t xml:space="preserve">WASH </w:t>
      </w:r>
      <w:r w:rsidRPr="003436E0">
        <w:rPr>
          <w:rFonts w:ascii="Arial" w:hAnsi="Arial" w:cs="Arial"/>
          <w:sz w:val="24"/>
          <w:szCs w:val="24"/>
        </w:rPr>
        <w:t>igual al volumen</w:t>
      </w:r>
      <w:r>
        <w:rPr>
          <w:rFonts w:ascii="Arial" w:hAnsi="Arial" w:cs="Arial"/>
          <w:sz w:val="24"/>
          <w:szCs w:val="24"/>
        </w:rPr>
        <w:t xml:space="preserve"> inicial de la muestra se utiliza</w:t>
      </w:r>
      <w:r w:rsidRPr="003436E0">
        <w:rPr>
          <w:rFonts w:ascii="Arial" w:hAnsi="Arial" w:cs="Arial"/>
          <w:sz w:val="24"/>
          <w:szCs w:val="24"/>
        </w:rPr>
        <w:t xml:space="preserve"> para resuspender el pellet.</w:t>
      </w:r>
      <w:r>
        <w:rPr>
          <w:rFonts w:ascii="Arial" w:hAnsi="Arial" w:cs="Arial"/>
          <w:sz w:val="24"/>
          <w:szCs w:val="24"/>
        </w:rPr>
        <w:t xml:space="preserve"> </w:t>
      </w:r>
      <w:r w:rsidRPr="003436E0">
        <w:rPr>
          <w:rFonts w:ascii="Arial" w:hAnsi="Arial" w:cs="Arial"/>
          <w:sz w:val="24"/>
          <w:szCs w:val="24"/>
        </w:rPr>
        <w:t>Posteriormente, se procedió a capacitar el semen</w:t>
      </w:r>
      <w:r>
        <w:rPr>
          <w:rFonts w:ascii="Arial" w:hAnsi="Arial" w:cs="Arial"/>
          <w:sz w:val="24"/>
          <w:szCs w:val="24"/>
        </w:rPr>
        <w:t xml:space="preserve"> </w:t>
      </w:r>
      <w:r w:rsidRPr="003436E0">
        <w:rPr>
          <w:rFonts w:ascii="Arial" w:hAnsi="Arial" w:cs="Arial"/>
          <w:sz w:val="24"/>
          <w:szCs w:val="24"/>
        </w:rPr>
        <w:t>mediante gradientes de densidad triples (90%, 7</w:t>
      </w:r>
      <w:r>
        <w:rPr>
          <w:rFonts w:ascii="Arial" w:hAnsi="Arial" w:cs="Arial"/>
          <w:sz w:val="24"/>
          <w:szCs w:val="24"/>
        </w:rPr>
        <w:t>5</w:t>
      </w:r>
      <w:r w:rsidRPr="003436E0">
        <w:rPr>
          <w:rFonts w:ascii="Arial" w:hAnsi="Arial" w:cs="Arial"/>
          <w:sz w:val="24"/>
          <w:szCs w:val="24"/>
        </w:rPr>
        <w:t>%,</w:t>
      </w:r>
      <w:r>
        <w:rPr>
          <w:rFonts w:ascii="Arial" w:hAnsi="Arial" w:cs="Arial"/>
          <w:sz w:val="24"/>
          <w:szCs w:val="24"/>
        </w:rPr>
        <w:t xml:space="preserve"> </w:t>
      </w:r>
      <w:r w:rsidRPr="003436E0">
        <w:rPr>
          <w:rFonts w:ascii="Arial" w:hAnsi="Arial" w:cs="Arial"/>
          <w:sz w:val="24"/>
          <w:szCs w:val="24"/>
        </w:rPr>
        <w:t>45% PureSperm, Nidacon, Goteborg, Suecia) de entre</w:t>
      </w:r>
      <w:r>
        <w:rPr>
          <w:rFonts w:ascii="Arial" w:hAnsi="Arial" w:cs="Arial"/>
          <w:sz w:val="24"/>
          <w:szCs w:val="24"/>
        </w:rPr>
        <w:t xml:space="preserve"> 0.8 </w:t>
      </w:r>
      <w:r w:rsidRPr="003436E0">
        <w:rPr>
          <w:rFonts w:ascii="Arial" w:hAnsi="Arial" w:cs="Arial"/>
          <w:sz w:val="24"/>
          <w:szCs w:val="24"/>
        </w:rPr>
        <w:t>-</w:t>
      </w:r>
      <w:r>
        <w:rPr>
          <w:rFonts w:ascii="Arial" w:hAnsi="Arial" w:cs="Arial"/>
          <w:sz w:val="24"/>
          <w:szCs w:val="24"/>
        </w:rPr>
        <w:t>1,2 ml cada capa, y centrifugo</w:t>
      </w:r>
      <w:r w:rsidRPr="003436E0">
        <w:rPr>
          <w:rFonts w:ascii="Arial" w:hAnsi="Arial" w:cs="Arial"/>
          <w:sz w:val="24"/>
          <w:szCs w:val="24"/>
        </w:rPr>
        <w:t xml:space="preserve"> </w:t>
      </w:r>
      <w:r>
        <w:rPr>
          <w:rFonts w:ascii="Arial" w:hAnsi="Arial" w:cs="Arial"/>
          <w:sz w:val="24"/>
          <w:szCs w:val="24"/>
        </w:rPr>
        <w:t>1</w:t>
      </w:r>
      <w:r w:rsidRPr="003436E0">
        <w:rPr>
          <w:rFonts w:ascii="Arial" w:hAnsi="Arial" w:cs="Arial"/>
          <w:sz w:val="24"/>
          <w:szCs w:val="24"/>
        </w:rPr>
        <w:t>0 minutos</w:t>
      </w:r>
      <w:r>
        <w:rPr>
          <w:rFonts w:ascii="Arial" w:hAnsi="Arial" w:cs="Arial"/>
          <w:sz w:val="24"/>
          <w:szCs w:val="24"/>
        </w:rPr>
        <w:t xml:space="preserve"> </w:t>
      </w:r>
      <w:r w:rsidRPr="003436E0">
        <w:rPr>
          <w:rFonts w:ascii="Arial" w:hAnsi="Arial" w:cs="Arial"/>
          <w:sz w:val="24"/>
          <w:szCs w:val="24"/>
        </w:rPr>
        <w:t xml:space="preserve">a </w:t>
      </w:r>
      <w:r>
        <w:rPr>
          <w:rFonts w:ascii="Arial" w:hAnsi="Arial" w:cs="Arial"/>
          <w:sz w:val="24"/>
          <w:szCs w:val="24"/>
        </w:rPr>
        <w:t>2000 rpm. L</w:t>
      </w:r>
      <w:r w:rsidRPr="003436E0">
        <w:rPr>
          <w:rFonts w:ascii="Arial" w:hAnsi="Arial" w:cs="Arial"/>
          <w:sz w:val="24"/>
          <w:szCs w:val="24"/>
        </w:rPr>
        <w:t xml:space="preserve">os </w:t>
      </w:r>
      <w:r w:rsidRPr="003436E0">
        <w:rPr>
          <w:rFonts w:ascii="Arial" w:hAnsi="Arial" w:cs="Arial"/>
          <w:sz w:val="24"/>
          <w:szCs w:val="24"/>
        </w:rPr>
        <w:lastRenderedPageBreak/>
        <w:t xml:space="preserve">gradientes </w:t>
      </w:r>
      <w:r>
        <w:rPr>
          <w:rFonts w:ascii="Arial" w:hAnsi="Arial" w:cs="Arial"/>
          <w:sz w:val="24"/>
          <w:szCs w:val="24"/>
        </w:rPr>
        <w:t xml:space="preserve">van separando los componentes celulares, espermatozoides de mala calidad y los espermatozoides de buena calidad. </w:t>
      </w:r>
      <w:r w:rsidRPr="003436E0">
        <w:rPr>
          <w:rFonts w:ascii="Arial" w:hAnsi="Arial" w:cs="Arial"/>
          <w:sz w:val="24"/>
          <w:szCs w:val="24"/>
        </w:rPr>
        <w:t>Cada pellet obtenido</w:t>
      </w:r>
      <w:r w:rsidR="000307C4">
        <w:rPr>
          <w:rFonts w:ascii="Arial" w:hAnsi="Arial" w:cs="Arial"/>
          <w:sz w:val="24"/>
          <w:szCs w:val="24"/>
        </w:rPr>
        <w:t xml:space="preserve"> se resuspende y se centrifuga</w:t>
      </w:r>
      <w:r w:rsidRPr="003436E0">
        <w:rPr>
          <w:rFonts w:ascii="Arial" w:hAnsi="Arial" w:cs="Arial"/>
          <w:sz w:val="24"/>
          <w:szCs w:val="24"/>
        </w:rPr>
        <w:t xml:space="preserve"> a </w:t>
      </w:r>
      <w:r w:rsidR="00C03FE4">
        <w:rPr>
          <w:rFonts w:ascii="Arial" w:hAnsi="Arial" w:cs="Arial"/>
          <w:sz w:val="24"/>
          <w:szCs w:val="24"/>
        </w:rPr>
        <w:t>2000 r</w:t>
      </w:r>
      <w:r>
        <w:rPr>
          <w:rFonts w:ascii="Arial" w:hAnsi="Arial" w:cs="Arial"/>
          <w:sz w:val="24"/>
          <w:szCs w:val="24"/>
        </w:rPr>
        <w:t>p</w:t>
      </w:r>
      <w:r w:rsidR="00C03FE4">
        <w:rPr>
          <w:rFonts w:ascii="Arial" w:hAnsi="Arial" w:cs="Arial"/>
          <w:sz w:val="24"/>
          <w:szCs w:val="24"/>
        </w:rPr>
        <w:t>m</w:t>
      </w:r>
      <w:r w:rsidRPr="003436E0">
        <w:rPr>
          <w:rFonts w:ascii="Arial" w:hAnsi="Arial" w:cs="Arial"/>
          <w:sz w:val="24"/>
          <w:szCs w:val="24"/>
        </w:rPr>
        <w:t xml:space="preserve"> y capacitado</w:t>
      </w:r>
      <w:r>
        <w:rPr>
          <w:rFonts w:ascii="Arial" w:hAnsi="Arial" w:cs="Arial"/>
          <w:sz w:val="24"/>
          <w:szCs w:val="24"/>
        </w:rPr>
        <w:t xml:space="preserve"> </w:t>
      </w:r>
      <w:r w:rsidRPr="003436E0">
        <w:rPr>
          <w:rFonts w:ascii="Arial" w:hAnsi="Arial" w:cs="Arial"/>
          <w:sz w:val="24"/>
          <w:szCs w:val="24"/>
        </w:rPr>
        <w:t>de nuevo</w:t>
      </w:r>
      <w:r>
        <w:rPr>
          <w:rFonts w:ascii="Arial" w:hAnsi="Arial" w:cs="Arial"/>
          <w:sz w:val="24"/>
          <w:szCs w:val="24"/>
        </w:rPr>
        <w:t xml:space="preserve">; por último se realiza la </w:t>
      </w:r>
      <w:r w:rsidRPr="003436E0">
        <w:rPr>
          <w:rFonts w:ascii="Arial" w:hAnsi="Arial" w:cs="Arial"/>
          <w:sz w:val="24"/>
          <w:szCs w:val="24"/>
        </w:rPr>
        <w:t>técnica de swim-up</w:t>
      </w:r>
      <w:r w:rsidR="000D72D8">
        <w:rPr>
          <w:rFonts w:ascii="Arial" w:hAnsi="Arial" w:cs="Arial"/>
          <w:sz w:val="24"/>
          <w:szCs w:val="24"/>
        </w:rPr>
        <w:t xml:space="preserve"> en frio (temperatura ambiente de la campana)</w:t>
      </w:r>
      <w:r w:rsidRPr="003436E0">
        <w:rPr>
          <w:rFonts w:ascii="Arial" w:hAnsi="Arial" w:cs="Arial"/>
          <w:sz w:val="24"/>
          <w:szCs w:val="24"/>
        </w:rPr>
        <w:t>,</w:t>
      </w:r>
      <w:r>
        <w:rPr>
          <w:rFonts w:ascii="Arial" w:hAnsi="Arial" w:cs="Arial"/>
          <w:sz w:val="24"/>
          <w:szCs w:val="24"/>
        </w:rPr>
        <w:t xml:space="preserve"> por lo que se agrega 1 ml de </w:t>
      </w:r>
      <w:r w:rsidRPr="009F0D2B">
        <w:rPr>
          <w:rFonts w:ascii="Arial" w:hAnsi="Arial" w:cs="Arial"/>
          <w:sz w:val="24"/>
          <w:szCs w:val="24"/>
        </w:rPr>
        <w:t>WASH</w:t>
      </w:r>
      <w:r w:rsidR="000D72D8">
        <w:rPr>
          <w:rFonts w:ascii="Arial" w:hAnsi="Arial" w:cs="Arial"/>
          <w:sz w:val="24"/>
          <w:szCs w:val="24"/>
        </w:rPr>
        <w:t xml:space="preserve"> y se deja 45 minutos en el termo bloqué.  Pasado el tiempo se recupera el medio (1ml) y se procede a la </w:t>
      </w:r>
      <w:r w:rsidR="000D72D8" w:rsidRPr="00B46FF9">
        <w:rPr>
          <w:rFonts w:ascii="Arial" w:hAnsi="Arial" w:cs="Arial"/>
          <w:sz w:val="24"/>
          <w:szCs w:val="24"/>
        </w:rPr>
        <w:t>congelación.</w:t>
      </w:r>
      <w:r w:rsidRPr="00B46FF9">
        <w:rPr>
          <w:rFonts w:ascii="Arial" w:hAnsi="Arial" w:cs="Arial"/>
          <w:sz w:val="24"/>
          <w:szCs w:val="24"/>
        </w:rPr>
        <w:t xml:space="preserve"> </w:t>
      </w:r>
      <w:r w:rsidRPr="00B46FF9">
        <w:rPr>
          <w:rFonts w:ascii="Arial" w:hAnsi="Arial" w:cs="Arial"/>
          <w:b/>
          <w:sz w:val="24"/>
          <w:szCs w:val="24"/>
        </w:rPr>
        <w:t xml:space="preserve">(Figura </w:t>
      </w:r>
      <w:r w:rsidR="006D0B23" w:rsidRPr="00B46FF9">
        <w:rPr>
          <w:rFonts w:ascii="Arial" w:hAnsi="Arial" w:cs="Arial"/>
          <w:b/>
          <w:sz w:val="24"/>
          <w:szCs w:val="24"/>
        </w:rPr>
        <w:t>1</w:t>
      </w:r>
      <w:r w:rsidRPr="00B46FF9">
        <w:rPr>
          <w:rFonts w:ascii="Arial" w:hAnsi="Arial" w:cs="Arial"/>
          <w:b/>
          <w:sz w:val="24"/>
          <w:szCs w:val="24"/>
        </w:rPr>
        <w:t>3</w:t>
      </w:r>
      <w:r w:rsidR="006D0B23" w:rsidRPr="00B46FF9">
        <w:rPr>
          <w:rFonts w:ascii="Arial" w:hAnsi="Arial" w:cs="Arial"/>
          <w:b/>
          <w:sz w:val="24"/>
          <w:szCs w:val="24"/>
        </w:rPr>
        <w:t>)</w:t>
      </w:r>
    </w:p>
    <w:p w:rsidR="00584888" w:rsidRDefault="00584888" w:rsidP="00991A64">
      <w:pPr>
        <w:spacing w:after="0" w:line="360" w:lineRule="auto"/>
        <w:ind w:left="57"/>
        <w:jc w:val="both"/>
        <w:rPr>
          <w:rFonts w:ascii="Arial" w:hAnsi="Arial" w:cs="Arial"/>
          <w:b/>
          <w:sz w:val="24"/>
          <w:szCs w:val="24"/>
        </w:rPr>
      </w:pPr>
    </w:p>
    <w:p w:rsidR="000D72D8" w:rsidRDefault="000D72D8" w:rsidP="00584888">
      <w:pPr>
        <w:ind w:left="360"/>
        <w:jc w:val="both"/>
        <w:rPr>
          <w:rFonts w:ascii="Arial" w:hAnsi="Arial" w:cs="Arial"/>
          <w:b/>
          <w:sz w:val="24"/>
          <w:szCs w:val="24"/>
        </w:rPr>
      </w:pPr>
      <w:r>
        <w:rPr>
          <w:rFonts w:ascii="Arial" w:hAnsi="Arial" w:cs="Arial"/>
          <w:noProof/>
          <w:sz w:val="24"/>
          <w:szCs w:val="24"/>
          <w:lang w:eastAsia="es-MX"/>
        </w:rPr>
        <w:drawing>
          <wp:inline distT="0" distB="0" distL="0" distR="0">
            <wp:extent cx="5189055" cy="3517954"/>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192072" cy="3519999"/>
                    </a:xfrm>
                    <a:prstGeom prst="rect">
                      <a:avLst/>
                    </a:prstGeom>
                    <a:noFill/>
                    <a:ln w="9525">
                      <a:noFill/>
                      <a:miter lim="800000"/>
                      <a:headEnd/>
                      <a:tailEnd/>
                    </a:ln>
                  </pic:spPr>
                </pic:pic>
              </a:graphicData>
            </a:graphic>
          </wp:inline>
        </w:drawing>
      </w:r>
    </w:p>
    <w:p w:rsidR="000D72D8" w:rsidRPr="008262EB" w:rsidRDefault="000D72D8" w:rsidP="000D72D8">
      <w:pPr>
        <w:jc w:val="center"/>
        <w:rPr>
          <w:rFonts w:ascii="Arial" w:hAnsi="Arial" w:cs="Arial"/>
          <w:b/>
        </w:rPr>
      </w:pPr>
      <w:r w:rsidRPr="00B46FF9">
        <w:rPr>
          <w:rFonts w:ascii="Arial" w:hAnsi="Arial" w:cs="Arial"/>
          <w:b/>
        </w:rPr>
        <w:t xml:space="preserve">Figura </w:t>
      </w:r>
      <w:r w:rsidR="006D0B23" w:rsidRPr="00B46FF9">
        <w:rPr>
          <w:rFonts w:ascii="Arial" w:hAnsi="Arial" w:cs="Arial"/>
          <w:b/>
        </w:rPr>
        <w:t>1</w:t>
      </w:r>
      <w:r w:rsidRPr="00B46FF9">
        <w:rPr>
          <w:rFonts w:ascii="Arial" w:hAnsi="Arial" w:cs="Arial"/>
          <w:b/>
        </w:rPr>
        <w:t xml:space="preserve">3. Técnicas de recuperación para </w:t>
      </w:r>
      <w:r w:rsidR="00BF3700" w:rsidRPr="00B46FF9">
        <w:rPr>
          <w:rFonts w:ascii="Arial" w:hAnsi="Arial" w:cs="Arial"/>
          <w:b/>
        </w:rPr>
        <w:t>el lavado de COVID-19</w:t>
      </w:r>
      <w:r w:rsidR="006D0B23" w:rsidRPr="00B46FF9">
        <w:rPr>
          <w:rFonts w:ascii="Arial" w:hAnsi="Arial" w:cs="Arial"/>
          <w:b/>
        </w:rPr>
        <w:t xml:space="preserve">  </w:t>
      </w:r>
      <w:r w:rsidR="00991A64">
        <w:rPr>
          <w:rFonts w:ascii="Arial" w:hAnsi="Arial" w:cs="Arial"/>
          <w:b/>
        </w:rPr>
        <w:t>(</w:t>
      </w:r>
      <w:r w:rsidRPr="00B46FF9">
        <w:rPr>
          <w:rFonts w:ascii="Arial" w:hAnsi="Arial" w:cs="Arial"/>
          <w:b/>
        </w:rPr>
        <w:t>Cuapio, 2020).</w:t>
      </w:r>
    </w:p>
    <w:p w:rsidR="000D72D8" w:rsidRPr="00584888" w:rsidRDefault="000D72D8" w:rsidP="00991A64">
      <w:pPr>
        <w:spacing w:after="0" w:line="360" w:lineRule="auto"/>
        <w:jc w:val="both"/>
        <w:rPr>
          <w:rFonts w:ascii="Arial" w:hAnsi="Arial" w:cs="Arial"/>
          <w:b/>
          <w:sz w:val="24"/>
          <w:szCs w:val="24"/>
        </w:rPr>
      </w:pPr>
    </w:p>
    <w:p w:rsidR="00937D2B" w:rsidRPr="00584888" w:rsidRDefault="00937D2B" w:rsidP="00991A64">
      <w:pPr>
        <w:pStyle w:val="Prrafodelista"/>
        <w:numPr>
          <w:ilvl w:val="0"/>
          <w:numId w:val="7"/>
        </w:numPr>
        <w:spacing w:after="0" w:line="360" w:lineRule="auto"/>
        <w:ind w:left="0"/>
        <w:jc w:val="both"/>
        <w:rPr>
          <w:rFonts w:ascii="Arial" w:hAnsi="Arial" w:cs="Arial"/>
          <w:b/>
          <w:sz w:val="24"/>
          <w:szCs w:val="24"/>
        </w:rPr>
      </w:pPr>
      <w:r w:rsidRPr="00584888">
        <w:rPr>
          <w:rFonts w:ascii="Arial" w:hAnsi="Arial" w:cs="Arial"/>
          <w:b/>
          <w:sz w:val="24"/>
          <w:szCs w:val="24"/>
        </w:rPr>
        <w:t>Congelación en perlas.</w:t>
      </w:r>
    </w:p>
    <w:p w:rsidR="009C16DB" w:rsidRDefault="009C16DB" w:rsidP="00991A64">
      <w:pPr>
        <w:spacing w:after="0" w:line="360" w:lineRule="auto"/>
        <w:jc w:val="both"/>
        <w:rPr>
          <w:rFonts w:ascii="Arial" w:hAnsi="Arial" w:cs="Arial"/>
          <w:b/>
          <w:sz w:val="24"/>
          <w:szCs w:val="24"/>
        </w:rPr>
      </w:pPr>
    </w:p>
    <w:p w:rsidR="000D72D8" w:rsidRDefault="000D72D8" w:rsidP="00991A64">
      <w:pPr>
        <w:spacing w:after="0" w:line="360" w:lineRule="auto"/>
        <w:jc w:val="both"/>
        <w:rPr>
          <w:rFonts w:ascii="Arial" w:hAnsi="Arial" w:cs="Arial"/>
          <w:sz w:val="24"/>
          <w:szCs w:val="24"/>
        </w:rPr>
      </w:pPr>
      <w:r>
        <w:rPr>
          <w:rFonts w:ascii="Arial" w:hAnsi="Arial" w:cs="Arial"/>
          <w:sz w:val="24"/>
          <w:szCs w:val="24"/>
        </w:rPr>
        <w:t xml:space="preserve">A la muestra lavada de 1 ml se </w:t>
      </w:r>
      <w:r w:rsidRPr="006005B3">
        <w:rPr>
          <w:rFonts w:ascii="Arial" w:hAnsi="Arial" w:cs="Arial"/>
          <w:sz w:val="24"/>
          <w:szCs w:val="24"/>
        </w:rPr>
        <w:t xml:space="preserve">añade el crioprotector previamente atemperado a temperatura ambiente, en proporción 1:1. A continuación se dejó a temperatura ambiente durante </w:t>
      </w:r>
      <w:r>
        <w:rPr>
          <w:rFonts w:ascii="Arial" w:hAnsi="Arial" w:cs="Arial"/>
          <w:sz w:val="24"/>
          <w:szCs w:val="24"/>
        </w:rPr>
        <w:t>10</w:t>
      </w:r>
      <w:r w:rsidRPr="006005B3">
        <w:rPr>
          <w:rFonts w:ascii="Arial" w:hAnsi="Arial" w:cs="Arial"/>
          <w:sz w:val="24"/>
          <w:szCs w:val="24"/>
        </w:rPr>
        <w:t xml:space="preserve"> minutos para posteriormente proceder a la congelación. Este tiempo se emplea en la rotulación o identificación del recipiente</w:t>
      </w:r>
      <w:r>
        <w:rPr>
          <w:rFonts w:ascii="Arial" w:hAnsi="Arial" w:cs="Arial"/>
          <w:sz w:val="24"/>
          <w:szCs w:val="24"/>
        </w:rPr>
        <w:t xml:space="preserve"> (gobelet/viales)</w:t>
      </w:r>
      <w:r w:rsidRPr="006005B3">
        <w:rPr>
          <w:rFonts w:ascii="Arial" w:hAnsi="Arial" w:cs="Arial"/>
          <w:sz w:val="24"/>
          <w:szCs w:val="24"/>
        </w:rPr>
        <w:t xml:space="preserve"> donde se </w:t>
      </w:r>
      <w:r>
        <w:rPr>
          <w:rFonts w:ascii="Arial" w:hAnsi="Arial" w:cs="Arial"/>
          <w:sz w:val="24"/>
          <w:szCs w:val="24"/>
        </w:rPr>
        <w:t>congelara</w:t>
      </w:r>
      <w:r w:rsidRPr="006005B3">
        <w:rPr>
          <w:rFonts w:ascii="Arial" w:hAnsi="Arial" w:cs="Arial"/>
          <w:sz w:val="24"/>
          <w:szCs w:val="24"/>
        </w:rPr>
        <w:t xml:space="preserve"> la muestra de semen.</w:t>
      </w:r>
    </w:p>
    <w:p w:rsidR="000D72D8" w:rsidRPr="006005B3" w:rsidRDefault="000D72D8" w:rsidP="00991A64">
      <w:pPr>
        <w:spacing w:after="0" w:line="360" w:lineRule="auto"/>
        <w:jc w:val="both"/>
        <w:rPr>
          <w:rFonts w:ascii="Arial" w:hAnsi="Arial" w:cs="Arial"/>
          <w:sz w:val="24"/>
          <w:szCs w:val="24"/>
        </w:rPr>
      </w:pPr>
    </w:p>
    <w:p w:rsidR="000D72D8" w:rsidRDefault="000D72D8" w:rsidP="00991A64">
      <w:pPr>
        <w:spacing w:after="0" w:line="360" w:lineRule="auto"/>
        <w:jc w:val="both"/>
        <w:rPr>
          <w:rFonts w:ascii="Arial" w:hAnsi="Arial" w:cs="Arial"/>
          <w:sz w:val="24"/>
          <w:szCs w:val="24"/>
        </w:rPr>
      </w:pPr>
      <w:r w:rsidRPr="006005B3">
        <w:rPr>
          <w:rFonts w:ascii="Arial" w:hAnsi="Arial" w:cs="Arial"/>
          <w:sz w:val="24"/>
          <w:szCs w:val="24"/>
        </w:rPr>
        <w:lastRenderedPageBreak/>
        <w:t>Se excavan pequeños pocillos en el hielo seco (serán el molde de las perlas), a continuación, con ayuda de una pipeta Pasteur (esmerilada) se homogeniza la muestra con el crioprotector y se colocan pequeñas cantidades de la mezcla semen-crioprotector sobre los pocillos.</w:t>
      </w:r>
    </w:p>
    <w:p w:rsidR="000D72D8" w:rsidRPr="006005B3" w:rsidRDefault="000D72D8" w:rsidP="00991A64">
      <w:pPr>
        <w:spacing w:after="0" w:line="360" w:lineRule="auto"/>
        <w:jc w:val="both"/>
        <w:rPr>
          <w:rFonts w:ascii="Arial" w:hAnsi="Arial" w:cs="Arial"/>
          <w:sz w:val="24"/>
          <w:szCs w:val="24"/>
        </w:rPr>
      </w:pPr>
    </w:p>
    <w:p w:rsidR="000D72D8" w:rsidRDefault="000D72D8" w:rsidP="00991A64">
      <w:pPr>
        <w:spacing w:after="0" w:line="360" w:lineRule="auto"/>
        <w:jc w:val="both"/>
        <w:rPr>
          <w:rFonts w:ascii="Arial" w:hAnsi="Arial" w:cs="Arial"/>
          <w:sz w:val="24"/>
          <w:szCs w:val="24"/>
        </w:rPr>
      </w:pPr>
      <w:r w:rsidRPr="006005B3">
        <w:rPr>
          <w:rFonts w:ascii="Arial" w:hAnsi="Arial" w:cs="Arial"/>
          <w:sz w:val="24"/>
          <w:szCs w:val="24"/>
        </w:rPr>
        <w:t xml:space="preserve">Cuando las gotas pierden el brillo y adquieren un color perla opalescente están listas para ser depositadas dentro del contenedor donde serán almacenadas.  Previamente el contenedor deberá estar sumergido en un recipiente con nitrógeno líquido.  El contenedor, perfectamente identificado, se introduce directamente en el tanque criogénico respectivo con nitrógeno líquido a una temperatura de -196°C donde quedara almacenado </w:t>
      </w:r>
      <w:r w:rsidR="00655DDA">
        <w:rPr>
          <w:rFonts w:ascii="Arial" w:hAnsi="Arial" w:cs="Arial"/>
          <w:sz w:val="24"/>
          <w:szCs w:val="24"/>
        </w:rPr>
        <w:t xml:space="preserve">en el tanque criogénico para muestra infectocontagiosas </w:t>
      </w:r>
      <w:r w:rsidRPr="006005B3">
        <w:rPr>
          <w:rFonts w:ascii="Arial" w:hAnsi="Arial" w:cs="Arial"/>
          <w:sz w:val="24"/>
          <w:szCs w:val="24"/>
        </w:rPr>
        <w:t xml:space="preserve">hasta su </w:t>
      </w:r>
      <w:r w:rsidRPr="00B46FF9">
        <w:rPr>
          <w:rFonts w:ascii="Arial" w:hAnsi="Arial" w:cs="Arial"/>
          <w:sz w:val="24"/>
          <w:szCs w:val="24"/>
        </w:rPr>
        <w:t xml:space="preserve">utilización. </w:t>
      </w:r>
      <w:r w:rsidRPr="00B46FF9">
        <w:rPr>
          <w:rFonts w:ascii="Arial" w:hAnsi="Arial" w:cs="Arial"/>
          <w:b/>
          <w:sz w:val="24"/>
          <w:szCs w:val="24"/>
        </w:rPr>
        <w:t>(</w:t>
      </w:r>
      <w:r w:rsidR="006D0B23" w:rsidRPr="00B46FF9">
        <w:rPr>
          <w:rFonts w:ascii="Arial" w:hAnsi="Arial" w:cs="Arial"/>
          <w:b/>
          <w:sz w:val="24"/>
          <w:szCs w:val="24"/>
        </w:rPr>
        <w:t>Figura 14)</w:t>
      </w:r>
      <w:r w:rsidR="004570FB" w:rsidRPr="00B46FF9">
        <w:rPr>
          <w:rFonts w:ascii="Arial" w:hAnsi="Arial" w:cs="Arial"/>
          <w:sz w:val="24"/>
          <w:szCs w:val="24"/>
        </w:rPr>
        <w:t xml:space="preserve"> La</w:t>
      </w:r>
      <w:r w:rsidR="004570FB">
        <w:rPr>
          <w:rFonts w:ascii="Arial" w:hAnsi="Arial" w:cs="Arial"/>
          <w:sz w:val="24"/>
          <w:szCs w:val="24"/>
        </w:rPr>
        <w:t xml:space="preserve"> muestra congelada se divide en 2 muestras.  La 1ª muestra de 0.5 ml se guarda en el tanque criogénico de muestras infectocontagiosas y la 2ª muestra de 0.5 ml se coloca en el tanque c</w:t>
      </w:r>
      <w:r w:rsidR="00AB54A1">
        <w:rPr>
          <w:rFonts w:ascii="Arial" w:hAnsi="Arial" w:cs="Arial"/>
          <w:sz w:val="24"/>
          <w:szCs w:val="24"/>
        </w:rPr>
        <w:t>riogénic</w:t>
      </w:r>
      <w:r w:rsidR="004570FB">
        <w:rPr>
          <w:rFonts w:ascii="Arial" w:hAnsi="Arial" w:cs="Arial"/>
          <w:sz w:val="24"/>
          <w:szCs w:val="24"/>
        </w:rPr>
        <w:t xml:space="preserve">o de transporte de muestras especiales (infectocontagiosas) al laboratorio de Biología molecular y genómica para la identificación de Covid – 19 por PCR en </w:t>
      </w:r>
      <w:r w:rsidR="004570FB" w:rsidRPr="00B46FF9">
        <w:rPr>
          <w:rFonts w:ascii="Arial" w:hAnsi="Arial" w:cs="Arial"/>
          <w:sz w:val="24"/>
          <w:szCs w:val="24"/>
        </w:rPr>
        <w:t xml:space="preserve">tiempo real. </w:t>
      </w:r>
      <w:r w:rsidR="004570FB" w:rsidRPr="00B46FF9">
        <w:rPr>
          <w:rFonts w:ascii="Arial" w:hAnsi="Arial" w:cs="Arial"/>
          <w:b/>
          <w:sz w:val="24"/>
          <w:szCs w:val="24"/>
        </w:rPr>
        <w:t>(</w:t>
      </w:r>
      <w:r w:rsidR="006D0B23" w:rsidRPr="00B46FF9">
        <w:rPr>
          <w:rFonts w:ascii="Arial" w:hAnsi="Arial" w:cs="Arial"/>
          <w:b/>
          <w:sz w:val="24"/>
          <w:szCs w:val="24"/>
        </w:rPr>
        <w:t>Figura 15)</w:t>
      </w:r>
    </w:p>
    <w:p w:rsidR="000D72D8" w:rsidRDefault="000D72D8" w:rsidP="00991A64">
      <w:pPr>
        <w:spacing w:after="0" w:line="360" w:lineRule="auto"/>
        <w:jc w:val="both"/>
        <w:rPr>
          <w:rFonts w:ascii="Arial" w:hAnsi="Arial" w:cs="Arial"/>
          <w:b/>
          <w:sz w:val="24"/>
          <w:szCs w:val="24"/>
        </w:rPr>
      </w:pPr>
    </w:p>
    <w:p w:rsidR="000D72D8" w:rsidRDefault="000D72D8" w:rsidP="003C3915">
      <w:pPr>
        <w:jc w:val="both"/>
        <w:rPr>
          <w:rFonts w:ascii="Arial" w:hAnsi="Arial" w:cs="Arial"/>
          <w:b/>
          <w:sz w:val="24"/>
          <w:szCs w:val="24"/>
        </w:rPr>
      </w:pPr>
      <w:r>
        <w:rPr>
          <w:rFonts w:ascii="Arial" w:hAnsi="Arial" w:cs="Arial"/>
          <w:noProof/>
          <w:sz w:val="24"/>
          <w:szCs w:val="24"/>
          <w:lang w:eastAsia="es-MX"/>
        </w:rPr>
        <w:drawing>
          <wp:inline distT="0" distB="0" distL="0" distR="0">
            <wp:extent cx="5133396" cy="2716141"/>
            <wp:effectExtent l="1905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136380" cy="2717720"/>
                    </a:xfrm>
                    <a:prstGeom prst="rect">
                      <a:avLst/>
                    </a:prstGeom>
                    <a:noFill/>
                    <a:ln w="9525">
                      <a:noFill/>
                      <a:miter lim="800000"/>
                      <a:headEnd/>
                      <a:tailEnd/>
                    </a:ln>
                  </pic:spPr>
                </pic:pic>
              </a:graphicData>
            </a:graphic>
          </wp:inline>
        </w:drawing>
      </w:r>
    </w:p>
    <w:p w:rsidR="000D72D8" w:rsidRPr="008262EB" w:rsidRDefault="006D0B23" w:rsidP="000D72D8">
      <w:pPr>
        <w:jc w:val="center"/>
        <w:rPr>
          <w:rFonts w:ascii="Arial" w:hAnsi="Arial" w:cs="Arial"/>
          <w:b/>
        </w:rPr>
      </w:pPr>
      <w:r w:rsidRPr="007E170B">
        <w:rPr>
          <w:rFonts w:ascii="Arial" w:hAnsi="Arial" w:cs="Arial"/>
          <w:b/>
        </w:rPr>
        <w:t>Figura 14</w:t>
      </w:r>
      <w:r w:rsidR="000D72D8" w:rsidRPr="007E170B">
        <w:rPr>
          <w:rFonts w:ascii="Arial" w:hAnsi="Arial" w:cs="Arial"/>
          <w:b/>
        </w:rPr>
        <w:t>. Congela</w:t>
      </w:r>
      <w:r w:rsidR="00BF3700" w:rsidRPr="007E170B">
        <w:rPr>
          <w:rFonts w:ascii="Arial" w:hAnsi="Arial" w:cs="Arial"/>
          <w:b/>
        </w:rPr>
        <w:t>ción de la muestra lavada de COVID - 19</w:t>
      </w:r>
      <w:r w:rsidR="000D72D8" w:rsidRPr="007E170B">
        <w:rPr>
          <w:rFonts w:ascii="Arial" w:hAnsi="Arial" w:cs="Arial"/>
          <w:b/>
        </w:rPr>
        <w:t>.</w:t>
      </w:r>
      <w:r w:rsidRPr="007E170B">
        <w:rPr>
          <w:rFonts w:ascii="Arial" w:hAnsi="Arial" w:cs="Arial"/>
          <w:b/>
        </w:rPr>
        <w:t xml:space="preserve"> </w:t>
      </w:r>
      <w:r w:rsidR="007E170B" w:rsidRPr="007E170B">
        <w:rPr>
          <w:rFonts w:ascii="Arial" w:hAnsi="Arial" w:cs="Arial"/>
          <w:b/>
        </w:rPr>
        <w:t>(Cuapio</w:t>
      </w:r>
      <w:r w:rsidR="000D72D8" w:rsidRPr="007E170B">
        <w:rPr>
          <w:rFonts w:ascii="Arial" w:hAnsi="Arial" w:cs="Arial"/>
          <w:b/>
        </w:rPr>
        <w:t>, 2020).</w:t>
      </w:r>
    </w:p>
    <w:p w:rsidR="000D72D8" w:rsidRDefault="000D72D8" w:rsidP="003C3915">
      <w:pPr>
        <w:jc w:val="both"/>
        <w:rPr>
          <w:rFonts w:ascii="Arial" w:hAnsi="Arial" w:cs="Arial"/>
          <w:b/>
          <w:sz w:val="24"/>
          <w:szCs w:val="24"/>
        </w:rPr>
      </w:pPr>
    </w:p>
    <w:p w:rsidR="00BF3700" w:rsidRDefault="00BF3700" w:rsidP="00383B5A">
      <w:pPr>
        <w:jc w:val="center"/>
        <w:rPr>
          <w:rFonts w:ascii="Arial" w:hAnsi="Arial" w:cs="Arial"/>
          <w:b/>
          <w:sz w:val="24"/>
          <w:szCs w:val="24"/>
        </w:rPr>
      </w:pPr>
      <w:r>
        <w:rPr>
          <w:rFonts w:ascii="Arial" w:hAnsi="Arial" w:cs="Arial"/>
          <w:b/>
          <w:noProof/>
          <w:sz w:val="24"/>
          <w:szCs w:val="24"/>
          <w:lang w:eastAsia="es-MX"/>
        </w:rPr>
        <w:lastRenderedPageBreak/>
        <w:drawing>
          <wp:inline distT="0" distB="0" distL="0" distR="0">
            <wp:extent cx="3476346" cy="345942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84985" cy="3468020"/>
                    </a:xfrm>
                    <a:prstGeom prst="rect">
                      <a:avLst/>
                    </a:prstGeom>
                    <a:noFill/>
                    <a:ln>
                      <a:noFill/>
                    </a:ln>
                  </pic:spPr>
                </pic:pic>
              </a:graphicData>
            </a:graphic>
          </wp:inline>
        </w:drawing>
      </w:r>
    </w:p>
    <w:p w:rsidR="00BF3700" w:rsidRPr="008262EB" w:rsidRDefault="00BF3700" w:rsidP="00BF3700">
      <w:pPr>
        <w:jc w:val="center"/>
        <w:rPr>
          <w:rFonts w:ascii="Arial" w:hAnsi="Arial" w:cs="Arial"/>
          <w:b/>
        </w:rPr>
      </w:pPr>
      <w:r w:rsidRPr="007E170B">
        <w:rPr>
          <w:rFonts w:ascii="Arial" w:hAnsi="Arial" w:cs="Arial"/>
          <w:b/>
        </w:rPr>
        <w:t xml:space="preserve">Figura </w:t>
      </w:r>
      <w:r w:rsidR="006D0B23" w:rsidRPr="007E170B">
        <w:rPr>
          <w:rFonts w:ascii="Arial" w:hAnsi="Arial" w:cs="Arial"/>
          <w:b/>
        </w:rPr>
        <w:t>15</w:t>
      </w:r>
      <w:r w:rsidRPr="007E170B">
        <w:rPr>
          <w:rFonts w:ascii="Arial" w:hAnsi="Arial" w:cs="Arial"/>
          <w:b/>
        </w:rPr>
        <w:t>. Congelación, almacenaje y trasporte de la muestra</w:t>
      </w:r>
      <w:r w:rsidR="00383B5A" w:rsidRPr="007E170B">
        <w:rPr>
          <w:rFonts w:ascii="Arial" w:hAnsi="Arial" w:cs="Arial"/>
          <w:b/>
        </w:rPr>
        <w:t xml:space="preserve"> lavada de COVID - 19</w:t>
      </w:r>
      <w:r w:rsidRPr="007E170B">
        <w:rPr>
          <w:rFonts w:ascii="Arial" w:hAnsi="Arial" w:cs="Arial"/>
          <w:b/>
        </w:rPr>
        <w:t>. (Cuapio, 2020).</w:t>
      </w:r>
    </w:p>
    <w:p w:rsidR="009C16DB" w:rsidRDefault="009C16DB" w:rsidP="00991A64">
      <w:pPr>
        <w:spacing w:after="0" w:line="360" w:lineRule="auto"/>
        <w:jc w:val="both"/>
        <w:rPr>
          <w:rFonts w:ascii="Arial" w:hAnsi="Arial" w:cs="Arial"/>
          <w:b/>
          <w:sz w:val="24"/>
          <w:szCs w:val="24"/>
        </w:rPr>
      </w:pPr>
    </w:p>
    <w:p w:rsidR="001D2B12" w:rsidRPr="001D2B12" w:rsidRDefault="001D2B12" w:rsidP="00991A64">
      <w:pPr>
        <w:pStyle w:val="Prrafodelista"/>
        <w:numPr>
          <w:ilvl w:val="0"/>
          <w:numId w:val="24"/>
        </w:numPr>
        <w:spacing w:after="0" w:line="360" w:lineRule="auto"/>
        <w:ind w:left="0"/>
        <w:jc w:val="both"/>
        <w:rPr>
          <w:rFonts w:ascii="Arial" w:hAnsi="Arial" w:cs="Arial"/>
          <w:b/>
          <w:sz w:val="24"/>
          <w:szCs w:val="24"/>
        </w:rPr>
      </w:pPr>
      <w:r w:rsidRPr="001D2B12">
        <w:rPr>
          <w:rFonts w:ascii="Arial" w:hAnsi="Arial" w:cs="Arial"/>
          <w:b/>
          <w:sz w:val="24"/>
          <w:szCs w:val="24"/>
        </w:rPr>
        <w:t>Técnicas de detección post-lavado.</w:t>
      </w:r>
    </w:p>
    <w:p w:rsidR="004C2C6E" w:rsidRDefault="004C2C6E" w:rsidP="00991A64">
      <w:pPr>
        <w:spacing w:after="0" w:line="360" w:lineRule="auto"/>
        <w:jc w:val="both"/>
        <w:rPr>
          <w:rFonts w:ascii="Arial" w:hAnsi="Arial" w:cs="Arial"/>
          <w:b/>
          <w:sz w:val="24"/>
          <w:szCs w:val="24"/>
        </w:rPr>
      </w:pPr>
    </w:p>
    <w:p w:rsidR="00937D2B" w:rsidRDefault="00937D2B" w:rsidP="00991A64">
      <w:pPr>
        <w:spacing w:after="0" w:line="360" w:lineRule="auto"/>
        <w:jc w:val="both"/>
        <w:rPr>
          <w:rFonts w:ascii="Arial" w:hAnsi="Arial" w:cs="Arial"/>
          <w:b/>
          <w:sz w:val="24"/>
          <w:szCs w:val="24"/>
        </w:rPr>
      </w:pPr>
      <w:r w:rsidRPr="00937D2B">
        <w:rPr>
          <w:rFonts w:ascii="Arial" w:hAnsi="Arial" w:cs="Arial"/>
          <w:b/>
          <w:sz w:val="24"/>
          <w:szCs w:val="24"/>
        </w:rPr>
        <w:t>Prueba confirmatoria  para COVID-19 PCR Tiempo Real.</w:t>
      </w:r>
    </w:p>
    <w:p w:rsidR="009A148B" w:rsidRPr="00937D2B" w:rsidRDefault="009A148B" w:rsidP="00991A64">
      <w:pPr>
        <w:spacing w:after="0" w:line="360" w:lineRule="auto"/>
        <w:jc w:val="both"/>
        <w:rPr>
          <w:rFonts w:ascii="Arial" w:hAnsi="Arial" w:cs="Arial"/>
          <w:b/>
          <w:sz w:val="24"/>
          <w:szCs w:val="24"/>
        </w:rPr>
      </w:pPr>
    </w:p>
    <w:p w:rsidR="003970EF" w:rsidRDefault="003970EF" w:rsidP="00991A64">
      <w:pPr>
        <w:autoSpaceDE w:val="0"/>
        <w:autoSpaceDN w:val="0"/>
        <w:adjustRightInd w:val="0"/>
        <w:spacing w:after="0" w:line="360" w:lineRule="auto"/>
        <w:jc w:val="both"/>
        <w:rPr>
          <w:rFonts w:ascii="Arial" w:hAnsi="Arial" w:cs="Arial"/>
          <w:b/>
          <w:bCs/>
          <w:sz w:val="24"/>
          <w:szCs w:val="24"/>
        </w:rPr>
      </w:pPr>
      <w:r w:rsidRPr="006D071E">
        <w:rPr>
          <w:rFonts w:ascii="Arial" w:hAnsi="Arial" w:cs="Arial"/>
          <w:b/>
          <w:bCs/>
          <w:sz w:val="24"/>
          <w:szCs w:val="24"/>
        </w:rPr>
        <w:t>Extracción de ARN</w:t>
      </w:r>
      <w:r w:rsidR="006D071E">
        <w:rPr>
          <w:rFonts w:ascii="Arial" w:hAnsi="Arial" w:cs="Arial"/>
          <w:b/>
          <w:bCs/>
          <w:sz w:val="24"/>
          <w:szCs w:val="24"/>
        </w:rPr>
        <w:t>.</w:t>
      </w:r>
    </w:p>
    <w:p w:rsidR="00496FFA" w:rsidRPr="006D071E" w:rsidRDefault="00496FFA" w:rsidP="00991A64">
      <w:pPr>
        <w:autoSpaceDE w:val="0"/>
        <w:autoSpaceDN w:val="0"/>
        <w:adjustRightInd w:val="0"/>
        <w:spacing w:after="0" w:line="360" w:lineRule="auto"/>
        <w:jc w:val="both"/>
        <w:rPr>
          <w:rFonts w:ascii="Arial" w:hAnsi="Arial" w:cs="Arial"/>
          <w:b/>
          <w:bCs/>
          <w:sz w:val="24"/>
          <w:szCs w:val="24"/>
        </w:rPr>
      </w:pPr>
    </w:p>
    <w:p w:rsidR="003970EF"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Para la </w:t>
      </w:r>
      <w:r w:rsidR="00496FFA" w:rsidRPr="006D071E">
        <w:rPr>
          <w:rFonts w:ascii="Arial" w:hAnsi="Arial" w:cs="Arial"/>
          <w:sz w:val="24"/>
          <w:szCs w:val="24"/>
        </w:rPr>
        <w:t>extracción</w:t>
      </w:r>
      <w:r w:rsidRPr="006D071E">
        <w:rPr>
          <w:rFonts w:ascii="Arial" w:hAnsi="Arial" w:cs="Arial"/>
          <w:sz w:val="24"/>
          <w:szCs w:val="24"/>
        </w:rPr>
        <w:t xml:space="preserve"> de ARN en espermatozoides procedentes de un eyaculado,</w:t>
      </w:r>
      <w:r w:rsidR="006D071E">
        <w:rPr>
          <w:rFonts w:ascii="Arial" w:hAnsi="Arial" w:cs="Arial"/>
          <w:sz w:val="24"/>
          <w:szCs w:val="24"/>
        </w:rPr>
        <w:t xml:space="preserve"> </w:t>
      </w:r>
      <w:r w:rsidRPr="006D071E">
        <w:rPr>
          <w:rFonts w:ascii="Arial" w:hAnsi="Arial" w:cs="Arial"/>
          <w:sz w:val="24"/>
          <w:szCs w:val="24"/>
        </w:rPr>
        <w:t xml:space="preserve">se </w:t>
      </w:r>
      <w:r w:rsidR="00496FFA" w:rsidRPr="006D071E">
        <w:rPr>
          <w:rFonts w:ascii="Arial" w:hAnsi="Arial" w:cs="Arial"/>
          <w:sz w:val="24"/>
          <w:szCs w:val="24"/>
        </w:rPr>
        <w:t>siguió</w:t>
      </w:r>
      <w:r w:rsidRPr="006D071E">
        <w:rPr>
          <w:rFonts w:ascii="Arial" w:hAnsi="Arial" w:cs="Arial"/>
          <w:sz w:val="24"/>
          <w:szCs w:val="24"/>
        </w:rPr>
        <w:t xml:space="preserve"> el proto</w:t>
      </w:r>
      <w:r w:rsidR="004B245E">
        <w:rPr>
          <w:rFonts w:ascii="Arial" w:hAnsi="Arial" w:cs="Arial"/>
          <w:sz w:val="24"/>
          <w:szCs w:val="24"/>
        </w:rPr>
        <w:t>colo publicado por Das et al.</w:t>
      </w:r>
      <w:r w:rsidRPr="006D071E">
        <w:rPr>
          <w:rFonts w:ascii="Arial" w:hAnsi="Arial" w:cs="Arial"/>
          <w:sz w:val="24"/>
          <w:szCs w:val="24"/>
        </w:rPr>
        <w:t xml:space="preserve"> 2010</w:t>
      </w:r>
      <w:r w:rsidR="00BC4688">
        <w:rPr>
          <w:rFonts w:ascii="Arial" w:hAnsi="Arial" w:cs="Arial"/>
          <w:sz w:val="24"/>
          <w:szCs w:val="24"/>
        </w:rPr>
        <w:t xml:space="preserve"> (</w:t>
      </w:r>
      <w:r w:rsidR="004B245E" w:rsidRPr="007E170B">
        <w:rPr>
          <w:rFonts w:ascii="Arial" w:hAnsi="Arial" w:cs="Arial"/>
          <w:b/>
          <w:sz w:val="24"/>
          <w:szCs w:val="24"/>
        </w:rPr>
        <w:t>94</w:t>
      </w:r>
      <w:r w:rsidR="004A1806">
        <w:rPr>
          <w:rFonts w:ascii="Arial" w:hAnsi="Arial" w:cs="Arial"/>
          <w:sz w:val="24"/>
          <w:szCs w:val="24"/>
        </w:rPr>
        <w:t>)</w:t>
      </w:r>
      <w:r w:rsidRPr="006D071E">
        <w:rPr>
          <w:rFonts w:ascii="Arial" w:hAnsi="Arial" w:cs="Arial"/>
          <w:sz w:val="24"/>
          <w:szCs w:val="24"/>
        </w:rPr>
        <w:t>, usando en este caso los</w:t>
      </w:r>
      <w:r w:rsidR="006D071E">
        <w:rPr>
          <w:rFonts w:ascii="Arial" w:hAnsi="Arial" w:cs="Arial"/>
          <w:sz w:val="24"/>
          <w:szCs w:val="24"/>
        </w:rPr>
        <w:t xml:space="preserve"> </w:t>
      </w:r>
      <w:r w:rsidRPr="006D071E">
        <w:rPr>
          <w:rFonts w:ascii="Arial" w:hAnsi="Arial" w:cs="Arial"/>
          <w:sz w:val="24"/>
          <w:szCs w:val="24"/>
        </w:rPr>
        <w:t xml:space="preserve">reactivos y protocolos de laboratorio para el </w:t>
      </w:r>
      <w:r w:rsidRPr="006D071E">
        <w:rPr>
          <w:rFonts w:ascii="Arial" w:hAnsi="Arial" w:cs="Arial"/>
          <w:i/>
          <w:iCs/>
          <w:sz w:val="24"/>
          <w:szCs w:val="24"/>
        </w:rPr>
        <w:t>RNeasy Plus Mini Handbook de</w:t>
      </w:r>
      <w:r w:rsidR="006D071E">
        <w:rPr>
          <w:rFonts w:ascii="Arial" w:hAnsi="Arial" w:cs="Arial"/>
          <w:i/>
          <w:iCs/>
          <w:sz w:val="24"/>
          <w:szCs w:val="24"/>
        </w:rPr>
        <w:t xml:space="preserve"> </w:t>
      </w:r>
      <w:r w:rsidRPr="006D071E">
        <w:rPr>
          <w:rFonts w:ascii="Arial" w:hAnsi="Arial" w:cs="Arial"/>
          <w:i/>
          <w:iCs/>
          <w:sz w:val="24"/>
          <w:szCs w:val="24"/>
        </w:rPr>
        <w:t>Qiagen</w:t>
      </w:r>
      <w:r w:rsidRPr="006D071E">
        <w:rPr>
          <w:rFonts w:ascii="Arial" w:hAnsi="Arial" w:cs="Arial"/>
          <w:sz w:val="24"/>
          <w:szCs w:val="24"/>
        </w:rPr>
        <w:t>.</w:t>
      </w:r>
    </w:p>
    <w:p w:rsidR="00496FFA" w:rsidRPr="006D071E" w:rsidRDefault="00496FFA" w:rsidP="00991A64">
      <w:pPr>
        <w:autoSpaceDE w:val="0"/>
        <w:autoSpaceDN w:val="0"/>
        <w:adjustRightInd w:val="0"/>
        <w:spacing w:after="0" w:line="360" w:lineRule="auto"/>
        <w:jc w:val="both"/>
        <w:rPr>
          <w:rFonts w:ascii="Arial" w:hAnsi="Arial" w:cs="Arial"/>
          <w:sz w:val="24"/>
          <w:szCs w:val="24"/>
        </w:rPr>
      </w:pPr>
    </w:p>
    <w:p w:rsidR="003970EF" w:rsidRDefault="003970EF" w:rsidP="00991A64">
      <w:pPr>
        <w:autoSpaceDE w:val="0"/>
        <w:autoSpaceDN w:val="0"/>
        <w:adjustRightInd w:val="0"/>
        <w:spacing w:after="0" w:line="360" w:lineRule="auto"/>
        <w:jc w:val="both"/>
        <w:rPr>
          <w:rFonts w:ascii="Arial" w:hAnsi="Arial" w:cs="Arial"/>
          <w:sz w:val="24"/>
          <w:szCs w:val="24"/>
        </w:rPr>
      </w:pPr>
      <w:r w:rsidRPr="000D72D8">
        <w:rPr>
          <w:rFonts w:ascii="Arial" w:hAnsi="Arial" w:cs="Arial"/>
          <w:sz w:val="24"/>
          <w:szCs w:val="24"/>
        </w:rPr>
        <w:t>Las muestras de espermatozoides previam</w:t>
      </w:r>
      <w:r w:rsidR="000D72D8" w:rsidRPr="000D72D8">
        <w:rPr>
          <w:rFonts w:ascii="Arial" w:hAnsi="Arial" w:cs="Arial"/>
          <w:sz w:val="24"/>
          <w:szCs w:val="24"/>
        </w:rPr>
        <w:t>ente congeladas se descongelaron a 37ºC en un baño maría con temperatura controlada durante 10 minutos</w:t>
      </w:r>
      <w:r w:rsidRPr="000D72D8">
        <w:rPr>
          <w:rFonts w:ascii="Arial" w:hAnsi="Arial" w:cs="Arial"/>
          <w:sz w:val="24"/>
          <w:szCs w:val="24"/>
        </w:rPr>
        <w:t>. Una</w:t>
      </w:r>
      <w:r w:rsidR="000D72D8">
        <w:rPr>
          <w:rFonts w:ascii="Arial" w:hAnsi="Arial" w:cs="Arial"/>
          <w:sz w:val="24"/>
          <w:szCs w:val="24"/>
        </w:rPr>
        <w:t xml:space="preserve"> vez que se centrifugo y se lavó</w:t>
      </w:r>
      <w:r w:rsidRPr="006D071E">
        <w:rPr>
          <w:rFonts w:ascii="Arial" w:hAnsi="Arial" w:cs="Arial"/>
          <w:sz w:val="24"/>
          <w:szCs w:val="24"/>
        </w:rPr>
        <w:t xml:space="preserve"> la muestra con medio de</w:t>
      </w:r>
      <w:r w:rsidR="006D071E">
        <w:rPr>
          <w:rFonts w:ascii="Arial" w:hAnsi="Arial" w:cs="Arial"/>
          <w:sz w:val="24"/>
          <w:szCs w:val="24"/>
        </w:rPr>
        <w:t xml:space="preserve"> </w:t>
      </w:r>
      <w:r w:rsidR="000D72D8">
        <w:rPr>
          <w:rFonts w:ascii="Arial" w:hAnsi="Arial" w:cs="Arial"/>
          <w:sz w:val="24"/>
          <w:szCs w:val="24"/>
        </w:rPr>
        <w:t>cultivo, se eliminó</w:t>
      </w:r>
      <w:r w:rsidRPr="006D071E">
        <w:rPr>
          <w:rFonts w:ascii="Arial" w:hAnsi="Arial" w:cs="Arial"/>
          <w:sz w:val="24"/>
          <w:szCs w:val="24"/>
        </w:rPr>
        <w:t xml:space="preserve"> el </w:t>
      </w:r>
      <w:r w:rsidRPr="006D071E">
        <w:rPr>
          <w:rFonts w:ascii="Arial" w:hAnsi="Arial" w:cs="Arial"/>
          <w:sz w:val="24"/>
          <w:szCs w:val="24"/>
        </w:rPr>
        <w:lastRenderedPageBreak/>
        <w:t>sobrenadante, y sobre el sedi</w:t>
      </w:r>
      <w:r w:rsidR="000D72D8">
        <w:rPr>
          <w:rFonts w:ascii="Arial" w:hAnsi="Arial" w:cs="Arial"/>
          <w:sz w:val="24"/>
          <w:szCs w:val="24"/>
        </w:rPr>
        <w:t>mento sin resuspender se realizó</w:t>
      </w:r>
      <w:r w:rsidR="006D071E">
        <w:rPr>
          <w:rFonts w:ascii="Arial" w:hAnsi="Arial" w:cs="Arial"/>
          <w:sz w:val="24"/>
          <w:szCs w:val="24"/>
        </w:rPr>
        <w:t xml:space="preserve"> </w:t>
      </w:r>
      <w:r w:rsidRPr="006D071E">
        <w:rPr>
          <w:rFonts w:ascii="Arial" w:hAnsi="Arial" w:cs="Arial"/>
          <w:sz w:val="24"/>
          <w:szCs w:val="24"/>
        </w:rPr>
        <w:t xml:space="preserve">la </w:t>
      </w:r>
      <w:r w:rsidR="006D071E" w:rsidRPr="006D071E">
        <w:rPr>
          <w:rFonts w:ascii="Arial" w:hAnsi="Arial" w:cs="Arial"/>
          <w:sz w:val="24"/>
          <w:szCs w:val="24"/>
        </w:rPr>
        <w:t>extracción</w:t>
      </w:r>
      <w:r w:rsidRPr="006D071E">
        <w:rPr>
          <w:rFonts w:ascii="Arial" w:hAnsi="Arial" w:cs="Arial"/>
          <w:sz w:val="24"/>
          <w:szCs w:val="24"/>
        </w:rPr>
        <w:t xml:space="preserve"> de ARN:</w:t>
      </w:r>
    </w:p>
    <w:p w:rsidR="006D071E" w:rsidRPr="006D071E" w:rsidRDefault="006D071E" w:rsidP="00991A64">
      <w:pPr>
        <w:autoSpaceDE w:val="0"/>
        <w:autoSpaceDN w:val="0"/>
        <w:adjustRightInd w:val="0"/>
        <w:spacing w:after="0" w:line="360" w:lineRule="auto"/>
        <w:jc w:val="both"/>
        <w:rPr>
          <w:rFonts w:ascii="Arial" w:hAnsi="Arial" w:cs="Arial"/>
          <w:sz w:val="24"/>
          <w:szCs w:val="24"/>
        </w:rPr>
      </w:pP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1. Si la muestra tiene entre </w:t>
      </w:r>
      <w:r w:rsidR="006D071E">
        <w:rPr>
          <w:rFonts w:ascii="Arial" w:hAnsi="Arial" w:cs="Arial"/>
          <w:sz w:val="24"/>
          <w:szCs w:val="24"/>
        </w:rPr>
        <w:t>5 y 70 millones de células se añ</w:t>
      </w:r>
      <w:r w:rsidRPr="006D071E">
        <w:rPr>
          <w:rFonts w:ascii="Arial" w:hAnsi="Arial" w:cs="Arial"/>
          <w:sz w:val="24"/>
          <w:szCs w:val="24"/>
        </w:rPr>
        <w:t xml:space="preserve">ade 600 </w:t>
      </w:r>
      <w:r w:rsidR="006D071E">
        <w:rPr>
          <w:rFonts w:ascii="Arial" w:hAnsi="Arial" w:cs="Arial"/>
          <w:sz w:val="24"/>
          <w:szCs w:val="24"/>
        </w:rPr>
        <w:t>µ</w:t>
      </w:r>
      <w:r w:rsidRPr="006D071E">
        <w:rPr>
          <w:rFonts w:ascii="Arial" w:hAnsi="Arial" w:cs="Arial"/>
          <w:sz w:val="24"/>
          <w:szCs w:val="24"/>
        </w:rPr>
        <w:t>l de la</w:t>
      </w:r>
      <w:r w:rsidR="006D071E">
        <w:rPr>
          <w:rFonts w:ascii="Arial" w:hAnsi="Arial" w:cs="Arial"/>
          <w:sz w:val="24"/>
          <w:szCs w:val="24"/>
        </w:rPr>
        <w:t xml:space="preserve"> </w:t>
      </w:r>
      <w:r w:rsidR="006D071E" w:rsidRPr="006D071E">
        <w:rPr>
          <w:rFonts w:ascii="Arial" w:hAnsi="Arial" w:cs="Arial"/>
          <w:sz w:val="24"/>
          <w:szCs w:val="24"/>
        </w:rPr>
        <w:t>dilución</w:t>
      </w:r>
      <w:r w:rsidRPr="006D071E">
        <w:rPr>
          <w:rFonts w:ascii="Arial" w:hAnsi="Arial" w:cs="Arial"/>
          <w:sz w:val="24"/>
          <w:szCs w:val="24"/>
        </w:rPr>
        <w:t xml:space="preserve"> siguiente: 10 </w:t>
      </w:r>
      <w:r w:rsidR="006D071E">
        <w:rPr>
          <w:rFonts w:ascii="Arial" w:hAnsi="Arial" w:cs="Arial"/>
          <w:sz w:val="24"/>
          <w:szCs w:val="24"/>
        </w:rPr>
        <w:t>µ</w:t>
      </w:r>
      <w:r w:rsidRPr="006D071E">
        <w:rPr>
          <w:rFonts w:ascii="Arial" w:hAnsi="Arial" w:cs="Arial"/>
          <w:sz w:val="24"/>
          <w:szCs w:val="24"/>
        </w:rPr>
        <w:t xml:space="preserve">l de </w:t>
      </w:r>
      <w:r w:rsidR="006D071E">
        <w:rPr>
          <w:rFonts w:ascii="Arial" w:hAnsi="Arial" w:cs="Arial"/>
          <w:sz w:val="24"/>
          <w:szCs w:val="24"/>
        </w:rPr>
        <w:t>β</w:t>
      </w:r>
      <w:r w:rsidRPr="006D071E">
        <w:rPr>
          <w:rFonts w:ascii="Arial" w:hAnsi="Arial" w:cs="Arial"/>
          <w:sz w:val="24"/>
          <w:szCs w:val="24"/>
        </w:rPr>
        <w:t xml:space="preserve">-mercaptoetanol en 1 ml de buffer </w:t>
      </w:r>
      <w:r w:rsidRPr="006D071E">
        <w:rPr>
          <w:rFonts w:ascii="Arial" w:hAnsi="Arial" w:cs="Arial"/>
          <w:i/>
          <w:iCs/>
          <w:sz w:val="24"/>
          <w:szCs w:val="24"/>
        </w:rPr>
        <w:t xml:space="preserve">RLT </w:t>
      </w:r>
      <w:r w:rsidRPr="006D071E">
        <w:rPr>
          <w:rFonts w:ascii="Arial" w:hAnsi="Arial" w:cs="Arial"/>
          <w:sz w:val="24"/>
          <w:szCs w:val="24"/>
        </w:rPr>
        <w:t>plus.</w:t>
      </w:r>
      <w:r w:rsidR="006D071E">
        <w:rPr>
          <w:rFonts w:ascii="Arial" w:hAnsi="Arial" w:cs="Arial"/>
          <w:sz w:val="24"/>
          <w:szCs w:val="24"/>
        </w:rPr>
        <w:t xml:space="preserve"> </w:t>
      </w:r>
      <w:r w:rsidRPr="006D071E">
        <w:rPr>
          <w:rFonts w:ascii="Arial" w:hAnsi="Arial" w:cs="Arial"/>
          <w:sz w:val="24"/>
          <w:szCs w:val="24"/>
        </w:rPr>
        <w:t xml:space="preserve">Si tiene una </w:t>
      </w:r>
      <w:r w:rsidR="006D071E" w:rsidRPr="006D071E">
        <w:rPr>
          <w:rFonts w:ascii="Arial" w:hAnsi="Arial" w:cs="Arial"/>
          <w:sz w:val="24"/>
          <w:szCs w:val="24"/>
        </w:rPr>
        <w:t>concentración</w:t>
      </w:r>
      <w:r w:rsidRPr="006D071E">
        <w:rPr>
          <w:rFonts w:ascii="Arial" w:hAnsi="Arial" w:cs="Arial"/>
          <w:sz w:val="24"/>
          <w:szCs w:val="24"/>
        </w:rPr>
        <w:t xml:space="preserve"> menor, se </w:t>
      </w:r>
      <w:r w:rsidR="006D071E" w:rsidRPr="006D071E">
        <w:rPr>
          <w:rFonts w:ascii="Arial" w:hAnsi="Arial" w:cs="Arial"/>
          <w:sz w:val="24"/>
          <w:szCs w:val="24"/>
        </w:rPr>
        <w:t>añaden</w:t>
      </w:r>
      <w:r w:rsidRPr="006D071E">
        <w:rPr>
          <w:rFonts w:ascii="Arial" w:hAnsi="Arial" w:cs="Arial"/>
          <w:sz w:val="24"/>
          <w:szCs w:val="24"/>
        </w:rPr>
        <w:t xml:space="preserve"> 300 </w:t>
      </w:r>
      <w:r w:rsidR="006D071E">
        <w:rPr>
          <w:rFonts w:ascii="Arial" w:hAnsi="Arial" w:cs="Arial"/>
          <w:sz w:val="24"/>
          <w:szCs w:val="24"/>
        </w:rPr>
        <w:t>µ</w:t>
      </w:r>
      <w:r w:rsidRPr="006D071E">
        <w:rPr>
          <w:rFonts w:ascii="Arial" w:hAnsi="Arial" w:cs="Arial"/>
          <w:sz w:val="24"/>
          <w:szCs w:val="24"/>
        </w:rPr>
        <w:t xml:space="preserve">l de </w:t>
      </w:r>
      <w:r w:rsidR="006D071E" w:rsidRPr="006D071E">
        <w:rPr>
          <w:rFonts w:ascii="Arial" w:hAnsi="Arial" w:cs="Arial"/>
          <w:sz w:val="24"/>
          <w:szCs w:val="24"/>
        </w:rPr>
        <w:t>dilución</w:t>
      </w:r>
      <w:r w:rsidRPr="006D071E">
        <w:rPr>
          <w:rFonts w:ascii="Arial" w:hAnsi="Arial" w:cs="Arial"/>
          <w:sz w:val="24"/>
          <w:szCs w:val="24"/>
        </w:rPr>
        <w:t>.</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2. A </w:t>
      </w:r>
      <w:r w:rsidR="006D071E" w:rsidRPr="006D071E">
        <w:rPr>
          <w:rFonts w:ascii="Arial" w:hAnsi="Arial" w:cs="Arial"/>
          <w:sz w:val="24"/>
          <w:szCs w:val="24"/>
        </w:rPr>
        <w:t>continuación</w:t>
      </w:r>
      <w:r w:rsidRPr="006D071E">
        <w:rPr>
          <w:rFonts w:ascii="Arial" w:hAnsi="Arial" w:cs="Arial"/>
          <w:sz w:val="24"/>
          <w:szCs w:val="24"/>
        </w:rPr>
        <w:t xml:space="preserve"> se pone 1 minuto en </w:t>
      </w:r>
      <w:r w:rsidR="006D071E" w:rsidRPr="006D071E">
        <w:rPr>
          <w:rFonts w:ascii="Arial" w:hAnsi="Arial" w:cs="Arial"/>
          <w:sz w:val="24"/>
          <w:szCs w:val="24"/>
        </w:rPr>
        <w:t>vórtex</w:t>
      </w:r>
      <w:r w:rsidRPr="006D071E">
        <w:rPr>
          <w:rFonts w:ascii="Arial" w:hAnsi="Arial" w:cs="Arial"/>
          <w:sz w:val="24"/>
          <w:szCs w:val="24"/>
        </w:rPr>
        <w:t xml:space="preserve"> para favorecer la rotura de</w:t>
      </w:r>
      <w:r w:rsidR="006D071E">
        <w:rPr>
          <w:rFonts w:ascii="Arial" w:hAnsi="Arial" w:cs="Arial"/>
          <w:sz w:val="24"/>
          <w:szCs w:val="24"/>
        </w:rPr>
        <w:t xml:space="preserve"> </w:t>
      </w:r>
      <w:r w:rsidRPr="006D071E">
        <w:rPr>
          <w:rFonts w:ascii="Arial" w:hAnsi="Arial" w:cs="Arial"/>
          <w:sz w:val="24"/>
          <w:szCs w:val="24"/>
        </w:rPr>
        <w:t xml:space="preserve">las </w:t>
      </w:r>
      <w:r w:rsidR="006D071E" w:rsidRPr="006D071E">
        <w:rPr>
          <w:rFonts w:ascii="Arial" w:hAnsi="Arial" w:cs="Arial"/>
          <w:sz w:val="24"/>
          <w:szCs w:val="24"/>
        </w:rPr>
        <w:t>células</w:t>
      </w:r>
      <w:r w:rsidRPr="006D071E">
        <w:rPr>
          <w:rFonts w:ascii="Arial" w:hAnsi="Arial" w:cs="Arial"/>
          <w:sz w:val="24"/>
          <w:szCs w:val="24"/>
        </w:rPr>
        <w:t>.</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3. Se transfiere el homogenizado a las columnas de </w:t>
      </w:r>
      <w:r w:rsidR="006D071E" w:rsidRPr="006D071E">
        <w:rPr>
          <w:rFonts w:ascii="Arial" w:hAnsi="Arial" w:cs="Arial"/>
          <w:sz w:val="24"/>
          <w:szCs w:val="24"/>
        </w:rPr>
        <w:t>eliminación</w:t>
      </w:r>
      <w:r w:rsidRPr="006D071E">
        <w:rPr>
          <w:rFonts w:ascii="Arial" w:hAnsi="Arial" w:cs="Arial"/>
          <w:sz w:val="24"/>
          <w:szCs w:val="24"/>
        </w:rPr>
        <w:t xml:space="preserve"> de ADN</w:t>
      </w:r>
      <w:r w:rsidR="006D071E">
        <w:rPr>
          <w:rFonts w:ascii="Arial" w:hAnsi="Arial" w:cs="Arial"/>
          <w:sz w:val="24"/>
          <w:szCs w:val="24"/>
        </w:rPr>
        <w:t xml:space="preserve"> </w:t>
      </w:r>
      <w:r w:rsidR="006D071E" w:rsidRPr="006D071E">
        <w:rPr>
          <w:rFonts w:ascii="Arial" w:hAnsi="Arial" w:cs="Arial"/>
          <w:sz w:val="24"/>
          <w:szCs w:val="24"/>
        </w:rPr>
        <w:t>genómico</w:t>
      </w:r>
      <w:r w:rsidRPr="006D071E">
        <w:rPr>
          <w:rFonts w:ascii="Arial" w:hAnsi="Arial" w:cs="Arial"/>
          <w:sz w:val="24"/>
          <w:szCs w:val="24"/>
        </w:rPr>
        <w:t xml:space="preserve"> (ADNg). Se centrifuga durante 30 segundos a 8000 g. Se quita</w:t>
      </w:r>
      <w:r w:rsidR="006D071E">
        <w:rPr>
          <w:rFonts w:ascii="Arial" w:hAnsi="Arial" w:cs="Arial"/>
          <w:sz w:val="24"/>
          <w:szCs w:val="24"/>
        </w:rPr>
        <w:t xml:space="preserve"> </w:t>
      </w:r>
      <w:r w:rsidRPr="006D071E">
        <w:rPr>
          <w:rFonts w:ascii="Arial" w:hAnsi="Arial" w:cs="Arial"/>
          <w:sz w:val="24"/>
          <w:szCs w:val="24"/>
        </w:rPr>
        <w:t xml:space="preserve">la columna y al volumen que nos queda se le </w:t>
      </w:r>
      <w:r w:rsidR="006D071E" w:rsidRPr="006D071E">
        <w:rPr>
          <w:rFonts w:ascii="Arial" w:hAnsi="Arial" w:cs="Arial"/>
          <w:sz w:val="24"/>
          <w:szCs w:val="24"/>
        </w:rPr>
        <w:t>añaden</w:t>
      </w:r>
      <w:r w:rsidRPr="006D071E">
        <w:rPr>
          <w:rFonts w:ascii="Arial" w:hAnsi="Arial" w:cs="Arial"/>
          <w:sz w:val="24"/>
          <w:szCs w:val="24"/>
        </w:rPr>
        <w:t xml:space="preserve"> 600 </w:t>
      </w:r>
      <w:r w:rsidR="006D071E">
        <w:rPr>
          <w:rFonts w:ascii="Arial" w:hAnsi="Arial" w:cs="Arial"/>
          <w:sz w:val="24"/>
          <w:szCs w:val="24"/>
        </w:rPr>
        <w:t>µ</w:t>
      </w:r>
      <w:r w:rsidRPr="006D071E">
        <w:rPr>
          <w:rFonts w:ascii="Arial" w:hAnsi="Arial" w:cs="Arial"/>
          <w:sz w:val="24"/>
          <w:szCs w:val="24"/>
        </w:rPr>
        <w:t>l de etanol al</w:t>
      </w:r>
      <w:r w:rsidR="006D071E">
        <w:rPr>
          <w:rFonts w:ascii="Arial" w:hAnsi="Arial" w:cs="Arial"/>
          <w:sz w:val="24"/>
          <w:szCs w:val="24"/>
        </w:rPr>
        <w:t xml:space="preserve"> </w:t>
      </w:r>
      <w:r w:rsidRPr="006D071E">
        <w:rPr>
          <w:rFonts w:ascii="Arial" w:hAnsi="Arial" w:cs="Arial"/>
          <w:sz w:val="24"/>
          <w:szCs w:val="24"/>
        </w:rPr>
        <w:t>70%.</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4. Se transfiere la muestra a la columna de </w:t>
      </w:r>
      <w:r w:rsidR="000307C4" w:rsidRPr="006D071E">
        <w:rPr>
          <w:rFonts w:ascii="Arial" w:hAnsi="Arial" w:cs="Arial"/>
          <w:sz w:val="24"/>
          <w:szCs w:val="24"/>
        </w:rPr>
        <w:t>extracción</w:t>
      </w:r>
      <w:r w:rsidRPr="006D071E">
        <w:rPr>
          <w:rFonts w:ascii="Arial" w:hAnsi="Arial" w:cs="Arial"/>
          <w:sz w:val="24"/>
          <w:szCs w:val="24"/>
        </w:rPr>
        <w:t xml:space="preserve"> de ARN en un tubo</w:t>
      </w:r>
      <w:r w:rsidR="006D071E">
        <w:rPr>
          <w:rFonts w:ascii="Arial" w:hAnsi="Arial" w:cs="Arial"/>
          <w:sz w:val="24"/>
          <w:szCs w:val="24"/>
        </w:rPr>
        <w:t xml:space="preserve"> </w:t>
      </w:r>
      <w:r w:rsidRPr="006D071E">
        <w:rPr>
          <w:rFonts w:ascii="Arial" w:hAnsi="Arial" w:cs="Arial"/>
          <w:sz w:val="24"/>
          <w:szCs w:val="24"/>
        </w:rPr>
        <w:t xml:space="preserve">de 2 ml un volumen </w:t>
      </w:r>
      <w:r w:rsidR="006D071E" w:rsidRPr="006D071E">
        <w:rPr>
          <w:rFonts w:ascii="Arial" w:hAnsi="Arial" w:cs="Arial"/>
          <w:sz w:val="24"/>
          <w:szCs w:val="24"/>
        </w:rPr>
        <w:t>máximo</w:t>
      </w:r>
      <w:r w:rsidRPr="006D071E">
        <w:rPr>
          <w:rFonts w:ascii="Arial" w:hAnsi="Arial" w:cs="Arial"/>
          <w:sz w:val="24"/>
          <w:szCs w:val="24"/>
        </w:rPr>
        <w:t xml:space="preserve"> de 700 </w:t>
      </w:r>
      <w:r w:rsidR="006D071E">
        <w:rPr>
          <w:rFonts w:ascii="Arial" w:hAnsi="Arial" w:cs="Arial"/>
          <w:sz w:val="24"/>
          <w:szCs w:val="24"/>
        </w:rPr>
        <w:t>µ</w:t>
      </w:r>
      <w:r w:rsidRPr="006D071E">
        <w:rPr>
          <w:rFonts w:ascii="Arial" w:hAnsi="Arial" w:cs="Arial"/>
          <w:sz w:val="24"/>
          <w:szCs w:val="24"/>
        </w:rPr>
        <w:t>l y se centrifuga durante 15</w:t>
      </w:r>
      <w:r w:rsidR="006D071E">
        <w:rPr>
          <w:rFonts w:ascii="Arial" w:hAnsi="Arial" w:cs="Arial"/>
          <w:sz w:val="24"/>
          <w:szCs w:val="24"/>
        </w:rPr>
        <w:t xml:space="preserve"> </w:t>
      </w:r>
      <w:r w:rsidRPr="006D071E">
        <w:rPr>
          <w:rFonts w:ascii="Arial" w:hAnsi="Arial" w:cs="Arial"/>
          <w:sz w:val="24"/>
          <w:szCs w:val="24"/>
        </w:rPr>
        <w:t xml:space="preserve">segundos a 8000 g. Se elimina el medio que ha pasado a </w:t>
      </w:r>
      <w:r w:rsidR="006D071E" w:rsidRPr="006D071E">
        <w:rPr>
          <w:rFonts w:ascii="Arial" w:hAnsi="Arial" w:cs="Arial"/>
          <w:sz w:val="24"/>
          <w:szCs w:val="24"/>
        </w:rPr>
        <w:t>través</w:t>
      </w:r>
      <w:r w:rsidRPr="006D071E">
        <w:rPr>
          <w:rFonts w:ascii="Arial" w:hAnsi="Arial" w:cs="Arial"/>
          <w:sz w:val="24"/>
          <w:szCs w:val="24"/>
        </w:rPr>
        <w:t xml:space="preserve"> de la</w:t>
      </w:r>
      <w:r w:rsidR="006D071E">
        <w:rPr>
          <w:rFonts w:ascii="Arial" w:hAnsi="Arial" w:cs="Arial"/>
          <w:sz w:val="24"/>
          <w:szCs w:val="24"/>
        </w:rPr>
        <w:t xml:space="preserve"> </w:t>
      </w:r>
      <w:r w:rsidRPr="006D071E">
        <w:rPr>
          <w:rFonts w:ascii="Arial" w:hAnsi="Arial" w:cs="Arial"/>
          <w:sz w:val="24"/>
          <w:szCs w:val="24"/>
        </w:rPr>
        <w:t xml:space="preserve">columna. Si queda </w:t>
      </w:r>
      <w:r w:rsidR="006D071E" w:rsidRPr="006D071E">
        <w:rPr>
          <w:rFonts w:ascii="Arial" w:hAnsi="Arial" w:cs="Arial"/>
          <w:sz w:val="24"/>
          <w:szCs w:val="24"/>
        </w:rPr>
        <w:t>a un</w:t>
      </w:r>
      <w:r w:rsidRPr="006D071E">
        <w:rPr>
          <w:rFonts w:ascii="Arial" w:hAnsi="Arial" w:cs="Arial"/>
          <w:sz w:val="24"/>
          <w:szCs w:val="24"/>
        </w:rPr>
        <w:t xml:space="preserve"> volumen, volvemos a repetir este proceso.</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5. Se </w:t>
      </w:r>
      <w:r w:rsidR="006D071E" w:rsidRPr="006D071E">
        <w:rPr>
          <w:rFonts w:ascii="Arial" w:hAnsi="Arial" w:cs="Arial"/>
          <w:sz w:val="24"/>
          <w:szCs w:val="24"/>
        </w:rPr>
        <w:t>añade</w:t>
      </w:r>
      <w:r w:rsidRPr="006D071E">
        <w:rPr>
          <w:rFonts w:ascii="Arial" w:hAnsi="Arial" w:cs="Arial"/>
          <w:sz w:val="24"/>
          <w:szCs w:val="24"/>
        </w:rPr>
        <w:t xml:space="preserve"> a la columna 700 </w:t>
      </w:r>
      <w:r w:rsidR="006D071E">
        <w:rPr>
          <w:rFonts w:ascii="Arial" w:hAnsi="Arial" w:cs="Arial"/>
          <w:sz w:val="24"/>
          <w:szCs w:val="24"/>
        </w:rPr>
        <w:t>µ</w:t>
      </w:r>
      <w:r w:rsidRPr="006D071E">
        <w:rPr>
          <w:rFonts w:ascii="Arial" w:hAnsi="Arial" w:cs="Arial"/>
          <w:sz w:val="24"/>
          <w:szCs w:val="24"/>
        </w:rPr>
        <w:t xml:space="preserve">l de buffer </w:t>
      </w:r>
      <w:r w:rsidRPr="006D071E">
        <w:rPr>
          <w:rFonts w:ascii="Arial" w:hAnsi="Arial" w:cs="Arial"/>
          <w:i/>
          <w:iCs/>
          <w:sz w:val="24"/>
          <w:szCs w:val="24"/>
        </w:rPr>
        <w:t xml:space="preserve">RW1 </w:t>
      </w:r>
      <w:r w:rsidRPr="006D071E">
        <w:rPr>
          <w:rFonts w:ascii="Arial" w:hAnsi="Arial" w:cs="Arial"/>
          <w:sz w:val="24"/>
          <w:szCs w:val="24"/>
        </w:rPr>
        <w:t>y se centrifuga durante 15</w:t>
      </w:r>
      <w:r w:rsidR="006D071E">
        <w:rPr>
          <w:rFonts w:ascii="Arial" w:hAnsi="Arial" w:cs="Arial"/>
          <w:sz w:val="24"/>
          <w:szCs w:val="24"/>
        </w:rPr>
        <w:t xml:space="preserve"> </w:t>
      </w:r>
      <w:r w:rsidRPr="006D071E">
        <w:rPr>
          <w:rFonts w:ascii="Arial" w:hAnsi="Arial" w:cs="Arial"/>
          <w:sz w:val="24"/>
          <w:szCs w:val="24"/>
        </w:rPr>
        <w:t>segundos a 8000 g y se descarta el sobrenadante.</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6. Se </w:t>
      </w:r>
      <w:r w:rsidR="006D071E" w:rsidRPr="006D071E">
        <w:rPr>
          <w:rFonts w:ascii="Arial" w:hAnsi="Arial" w:cs="Arial"/>
          <w:sz w:val="24"/>
          <w:szCs w:val="24"/>
        </w:rPr>
        <w:t>añade</w:t>
      </w:r>
      <w:r w:rsidRPr="006D071E">
        <w:rPr>
          <w:rFonts w:ascii="Arial" w:hAnsi="Arial" w:cs="Arial"/>
          <w:sz w:val="24"/>
          <w:szCs w:val="24"/>
        </w:rPr>
        <w:t xml:space="preserve"> a la columna 700 </w:t>
      </w:r>
      <w:r w:rsidR="006D071E">
        <w:rPr>
          <w:rFonts w:ascii="Arial" w:hAnsi="Arial" w:cs="Arial"/>
          <w:sz w:val="24"/>
          <w:szCs w:val="24"/>
        </w:rPr>
        <w:t>µ</w:t>
      </w:r>
      <w:r w:rsidRPr="006D071E">
        <w:rPr>
          <w:rFonts w:ascii="Arial" w:hAnsi="Arial" w:cs="Arial"/>
          <w:sz w:val="24"/>
          <w:szCs w:val="24"/>
        </w:rPr>
        <w:t xml:space="preserve">l de buffer </w:t>
      </w:r>
      <w:r w:rsidRPr="006D071E">
        <w:rPr>
          <w:rFonts w:ascii="Arial" w:hAnsi="Arial" w:cs="Arial"/>
          <w:i/>
          <w:iCs/>
          <w:sz w:val="24"/>
          <w:szCs w:val="24"/>
        </w:rPr>
        <w:t xml:space="preserve">RPE </w:t>
      </w:r>
      <w:r w:rsidRPr="006D071E">
        <w:rPr>
          <w:rFonts w:ascii="Arial" w:hAnsi="Arial" w:cs="Arial"/>
          <w:sz w:val="24"/>
          <w:szCs w:val="24"/>
        </w:rPr>
        <w:t>(buffer que se prepara</w:t>
      </w:r>
      <w:r w:rsidR="006D071E">
        <w:rPr>
          <w:rFonts w:ascii="Arial" w:hAnsi="Arial" w:cs="Arial"/>
          <w:sz w:val="24"/>
          <w:szCs w:val="24"/>
        </w:rPr>
        <w:t xml:space="preserve"> </w:t>
      </w:r>
      <w:r w:rsidRPr="006D071E">
        <w:rPr>
          <w:rFonts w:ascii="Arial" w:hAnsi="Arial" w:cs="Arial"/>
          <w:sz w:val="24"/>
          <w:szCs w:val="24"/>
        </w:rPr>
        <w:t xml:space="preserve">previamente </w:t>
      </w:r>
      <w:r w:rsidR="006D071E" w:rsidRPr="006D071E">
        <w:rPr>
          <w:rFonts w:ascii="Arial" w:hAnsi="Arial" w:cs="Arial"/>
          <w:sz w:val="24"/>
          <w:szCs w:val="24"/>
        </w:rPr>
        <w:t>añadiendo</w:t>
      </w:r>
      <w:r w:rsidRPr="006D071E">
        <w:rPr>
          <w:rFonts w:ascii="Arial" w:hAnsi="Arial" w:cs="Arial"/>
          <w:sz w:val="24"/>
          <w:szCs w:val="24"/>
        </w:rPr>
        <w:t xml:space="preserve"> 4 </w:t>
      </w:r>
      <w:r w:rsidR="006D071E" w:rsidRPr="006D071E">
        <w:rPr>
          <w:rFonts w:ascii="Arial" w:hAnsi="Arial" w:cs="Arial"/>
          <w:sz w:val="24"/>
          <w:szCs w:val="24"/>
        </w:rPr>
        <w:t>volúmenes</w:t>
      </w:r>
      <w:r w:rsidRPr="006D071E">
        <w:rPr>
          <w:rFonts w:ascii="Arial" w:hAnsi="Arial" w:cs="Arial"/>
          <w:sz w:val="24"/>
          <w:szCs w:val="24"/>
        </w:rPr>
        <w:t xml:space="preserve"> de etanol al 96-100% a la </w:t>
      </w:r>
      <w:r w:rsidR="006D071E" w:rsidRPr="006D071E">
        <w:rPr>
          <w:rFonts w:ascii="Arial" w:hAnsi="Arial" w:cs="Arial"/>
          <w:sz w:val="24"/>
          <w:szCs w:val="24"/>
        </w:rPr>
        <w:t>dilución</w:t>
      </w:r>
      <w:r w:rsidR="006D071E">
        <w:rPr>
          <w:rFonts w:ascii="Arial" w:hAnsi="Arial" w:cs="Arial"/>
          <w:sz w:val="24"/>
          <w:szCs w:val="24"/>
        </w:rPr>
        <w:t xml:space="preserve"> </w:t>
      </w:r>
      <w:r w:rsidRPr="006D071E">
        <w:rPr>
          <w:rFonts w:ascii="Arial" w:hAnsi="Arial" w:cs="Arial"/>
          <w:sz w:val="24"/>
          <w:szCs w:val="24"/>
        </w:rPr>
        <w:t>comercial), se centrifuga de nuevo durante 15 segundos a 8000 g,</w:t>
      </w:r>
      <w:r w:rsidR="006D071E">
        <w:rPr>
          <w:rFonts w:ascii="Arial" w:hAnsi="Arial" w:cs="Arial"/>
          <w:sz w:val="24"/>
          <w:szCs w:val="24"/>
        </w:rPr>
        <w:t xml:space="preserve"> </w:t>
      </w:r>
      <w:r w:rsidRPr="006D071E">
        <w:rPr>
          <w:rFonts w:ascii="Arial" w:hAnsi="Arial" w:cs="Arial"/>
          <w:sz w:val="24"/>
          <w:szCs w:val="24"/>
        </w:rPr>
        <w:t>eliminando el volumen que ha pasado por la columna.</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7. Se </w:t>
      </w:r>
      <w:r w:rsidR="006D071E" w:rsidRPr="006D071E">
        <w:rPr>
          <w:rFonts w:ascii="Arial" w:hAnsi="Arial" w:cs="Arial"/>
          <w:sz w:val="24"/>
          <w:szCs w:val="24"/>
        </w:rPr>
        <w:t>añaden</w:t>
      </w:r>
      <w:r w:rsidRPr="006D071E">
        <w:rPr>
          <w:rFonts w:ascii="Arial" w:hAnsi="Arial" w:cs="Arial"/>
          <w:sz w:val="24"/>
          <w:szCs w:val="24"/>
        </w:rPr>
        <w:t xml:space="preserve"> de nuevo 500 </w:t>
      </w:r>
      <w:r w:rsidR="006D071E">
        <w:rPr>
          <w:rFonts w:ascii="Arial" w:hAnsi="Arial" w:cs="Arial"/>
          <w:sz w:val="24"/>
          <w:szCs w:val="24"/>
        </w:rPr>
        <w:t>µ</w:t>
      </w:r>
      <w:r w:rsidRPr="006D071E">
        <w:rPr>
          <w:rFonts w:ascii="Arial" w:hAnsi="Arial" w:cs="Arial"/>
          <w:sz w:val="24"/>
          <w:szCs w:val="24"/>
        </w:rPr>
        <w:t xml:space="preserve">l de buffer </w:t>
      </w:r>
      <w:r w:rsidRPr="006D071E">
        <w:rPr>
          <w:rFonts w:ascii="Arial" w:hAnsi="Arial" w:cs="Arial"/>
          <w:i/>
          <w:iCs/>
          <w:sz w:val="24"/>
          <w:szCs w:val="24"/>
        </w:rPr>
        <w:t xml:space="preserve">RPE </w:t>
      </w:r>
      <w:r w:rsidRPr="006D071E">
        <w:rPr>
          <w:rFonts w:ascii="Arial" w:hAnsi="Arial" w:cs="Arial"/>
          <w:sz w:val="24"/>
          <w:szCs w:val="24"/>
        </w:rPr>
        <w:t>y se centrifuga durante 15 segundos a 8000 g.</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8. Se repite el lavado </w:t>
      </w:r>
      <w:r w:rsidR="006D071E" w:rsidRPr="006D071E">
        <w:rPr>
          <w:rFonts w:ascii="Arial" w:hAnsi="Arial" w:cs="Arial"/>
          <w:sz w:val="24"/>
          <w:szCs w:val="24"/>
        </w:rPr>
        <w:t>añadiendo</w:t>
      </w:r>
      <w:r w:rsidRPr="006D071E">
        <w:rPr>
          <w:rFonts w:ascii="Arial" w:hAnsi="Arial" w:cs="Arial"/>
          <w:sz w:val="24"/>
          <w:szCs w:val="24"/>
        </w:rPr>
        <w:t xml:space="preserve"> de nuevo 500 </w:t>
      </w:r>
      <w:r w:rsidR="006D071E">
        <w:rPr>
          <w:rFonts w:ascii="Arial" w:hAnsi="Arial" w:cs="Arial"/>
          <w:sz w:val="24"/>
          <w:szCs w:val="24"/>
        </w:rPr>
        <w:t>µ</w:t>
      </w:r>
      <w:r w:rsidRPr="006D071E">
        <w:rPr>
          <w:rFonts w:ascii="Arial" w:hAnsi="Arial" w:cs="Arial"/>
          <w:sz w:val="24"/>
          <w:szCs w:val="24"/>
        </w:rPr>
        <w:t xml:space="preserve">l de buffer </w:t>
      </w:r>
      <w:r w:rsidRPr="006D071E">
        <w:rPr>
          <w:rFonts w:ascii="Arial" w:hAnsi="Arial" w:cs="Arial"/>
          <w:i/>
          <w:iCs/>
          <w:sz w:val="24"/>
          <w:szCs w:val="24"/>
        </w:rPr>
        <w:t xml:space="preserve">RPE </w:t>
      </w:r>
      <w:r w:rsidRPr="006D071E">
        <w:rPr>
          <w:rFonts w:ascii="Arial" w:hAnsi="Arial" w:cs="Arial"/>
          <w:sz w:val="24"/>
          <w:szCs w:val="24"/>
        </w:rPr>
        <w:t>y se</w:t>
      </w:r>
      <w:r w:rsidR="006D071E">
        <w:rPr>
          <w:rFonts w:ascii="Arial" w:hAnsi="Arial" w:cs="Arial"/>
          <w:sz w:val="24"/>
          <w:szCs w:val="24"/>
        </w:rPr>
        <w:t xml:space="preserve"> </w:t>
      </w:r>
      <w:r w:rsidRPr="006D071E">
        <w:rPr>
          <w:rFonts w:ascii="Arial" w:hAnsi="Arial" w:cs="Arial"/>
          <w:sz w:val="24"/>
          <w:szCs w:val="24"/>
        </w:rPr>
        <w:t>centrifuga durante 2 minutos a 8000 g. Se elimina el medio.</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9. De nuevo se centrifuga sin medio a </w:t>
      </w:r>
      <w:r w:rsidR="006D071E" w:rsidRPr="006D071E">
        <w:rPr>
          <w:rFonts w:ascii="Arial" w:hAnsi="Arial" w:cs="Arial"/>
          <w:sz w:val="24"/>
          <w:szCs w:val="24"/>
        </w:rPr>
        <w:t>máxima</w:t>
      </w:r>
      <w:r w:rsidRPr="006D071E">
        <w:rPr>
          <w:rFonts w:ascii="Arial" w:hAnsi="Arial" w:cs="Arial"/>
          <w:sz w:val="24"/>
          <w:szCs w:val="24"/>
        </w:rPr>
        <w:t xml:space="preserve"> velocidad (14000 g) durante</w:t>
      </w:r>
      <w:r w:rsidR="006D071E">
        <w:rPr>
          <w:rFonts w:ascii="Arial" w:hAnsi="Arial" w:cs="Arial"/>
          <w:sz w:val="24"/>
          <w:szCs w:val="24"/>
        </w:rPr>
        <w:t xml:space="preserve"> </w:t>
      </w:r>
      <w:r w:rsidRPr="006D071E">
        <w:rPr>
          <w:rFonts w:ascii="Arial" w:hAnsi="Arial" w:cs="Arial"/>
          <w:sz w:val="24"/>
          <w:szCs w:val="24"/>
        </w:rPr>
        <w:t>un minuto.</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10. Se transfiere la columna a un nuevo tubo y se </w:t>
      </w:r>
      <w:r w:rsidR="00496FFA" w:rsidRPr="006D071E">
        <w:rPr>
          <w:rFonts w:ascii="Arial" w:hAnsi="Arial" w:cs="Arial"/>
          <w:sz w:val="24"/>
          <w:szCs w:val="24"/>
        </w:rPr>
        <w:t>añaden</w:t>
      </w:r>
      <w:r w:rsidRPr="006D071E">
        <w:rPr>
          <w:rFonts w:ascii="Arial" w:hAnsi="Arial" w:cs="Arial"/>
          <w:sz w:val="24"/>
          <w:szCs w:val="24"/>
        </w:rPr>
        <w:t xml:space="preserve"> 40 </w:t>
      </w:r>
      <w:r w:rsidR="006D071E">
        <w:rPr>
          <w:rFonts w:ascii="Arial" w:hAnsi="Arial" w:cs="Arial"/>
          <w:sz w:val="24"/>
          <w:szCs w:val="24"/>
        </w:rPr>
        <w:t>µ</w:t>
      </w:r>
      <w:r w:rsidRPr="006D071E">
        <w:rPr>
          <w:rFonts w:ascii="Arial" w:hAnsi="Arial" w:cs="Arial"/>
          <w:sz w:val="24"/>
          <w:szCs w:val="24"/>
        </w:rPr>
        <w:t>l de agua libre</w:t>
      </w:r>
      <w:r w:rsidR="006D071E">
        <w:rPr>
          <w:rFonts w:ascii="Arial" w:hAnsi="Arial" w:cs="Arial"/>
          <w:sz w:val="24"/>
          <w:szCs w:val="24"/>
        </w:rPr>
        <w:t xml:space="preserve"> </w:t>
      </w:r>
      <w:r w:rsidRPr="006D071E">
        <w:rPr>
          <w:rFonts w:ascii="Arial" w:hAnsi="Arial" w:cs="Arial"/>
          <w:sz w:val="24"/>
          <w:szCs w:val="24"/>
        </w:rPr>
        <w:t>de RNasas. Se centrifuga durante 1 minuto a 8000 g. Se obtiene el</w:t>
      </w:r>
      <w:r w:rsidR="00496FFA">
        <w:rPr>
          <w:rFonts w:ascii="Arial" w:hAnsi="Arial" w:cs="Arial"/>
          <w:sz w:val="24"/>
          <w:szCs w:val="24"/>
        </w:rPr>
        <w:t xml:space="preserve"> </w:t>
      </w:r>
      <w:r w:rsidRPr="006D071E">
        <w:rPr>
          <w:rFonts w:ascii="Arial" w:hAnsi="Arial" w:cs="Arial"/>
          <w:sz w:val="24"/>
          <w:szCs w:val="24"/>
        </w:rPr>
        <w:t xml:space="preserve">medio que pasa a </w:t>
      </w:r>
      <w:r w:rsidR="00496FFA" w:rsidRPr="006D071E">
        <w:rPr>
          <w:rFonts w:ascii="Arial" w:hAnsi="Arial" w:cs="Arial"/>
          <w:sz w:val="24"/>
          <w:szCs w:val="24"/>
        </w:rPr>
        <w:t>través</w:t>
      </w:r>
      <w:r w:rsidRPr="006D071E">
        <w:rPr>
          <w:rFonts w:ascii="Arial" w:hAnsi="Arial" w:cs="Arial"/>
          <w:sz w:val="24"/>
          <w:szCs w:val="24"/>
        </w:rPr>
        <w:t xml:space="preserve"> de la membrana.</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11. Se mantiene la muestra obtenida en un bloque frio.</w:t>
      </w:r>
    </w:p>
    <w:p w:rsidR="003970EF"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lastRenderedPageBreak/>
        <w:t xml:space="preserve">12. A </w:t>
      </w:r>
      <w:r w:rsidR="00496FFA" w:rsidRPr="006D071E">
        <w:rPr>
          <w:rFonts w:ascii="Arial" w:hAnsi="Arial" w:cs="Arial"/>
          <w:sz w:val="24"/>
          <w:szCs w:val="24"/>
        </w:rPr>
        <w:t>continuación</w:t>
      </w:r>
      <w:r w:rsidRPr="006D071E">
        <w:rPr>
          <w:rFonts w:ascii="Arial" w:hAnsi="Arial" w:cs="Arial"/>
          <w:sz w:val="24"/>
          <w:szCs w:val="24"/>
        </w:rPr>
        <w:t xml:space="preserve"> se mide la cantidad de ARN de la </w:t>
      </w:r>
      <w:r w:rsidR="00496FFA" w:rsidRPr="006D071E">
        <w:rPr>
          <w:rFonts w:ascii="Arial" w:hAnsi="Arial" w:cs="Arial"/>
          <w:sz w:val="24"/>
          <w:szCs w:val="24"/>
        </w:rPr>
        <w:t>dilución</w:t>
      </w:r>
      <w:r w:rsidRPr="006D071E">
        <w:rPr>
          <w:rFonts w:ascii="Arial" w:hAnsi="Arial" w:cs="Arial"/>
          <w:sz w:val="24"/>
          <w:szCs w:val="24"/>
        </w:rPr>
        <w:t xml:space="preserve"> en el </w:t>
      </w:r>
      <w:r w:rsidRPr="006D071E">
        <w:rPr>
          <w:rFonts w:ascii="Arial" w:hAnsi="Arial" w:cs="Arial"/>
          <w:i/>
          <w:iCs/>
          <w:sz w:val="24"/>
          <w:szCs w:val="24"/>
        </w:rPr>
        <w:t>NANODROP</w:t>
      </w:r>
      <w:r w:rsidR="00496FFA">
        <w:rPr>
          <w:rFonts w:ascii="Arial" w:hAnsi="Arial" w:cs="Arial"/>
          <w:i/>
          <w:iCs/>
          <w:sz w:val="24"/>
          <w:szCs w:val="24"/>
        </w:rPr>
        <w:t xml:space="preserve"> </w:t>
      </w:r>
      <w:r w:rsidRPr="006D071E">
        <w:rPr>
          <w:rFonts w:ascii="Arial" w:hAnsi="Arial" w:cs="Arial"/>
          <w:i/>
          <w:iCs/>
          <w:sz w:val="24"/>
          <w:szCs w:val="24"/>
        </w:rPr>
        <w:t xml:space="preserve">(Termo). </w:t>
      </w:r>
      <w:r w:rsidRPr="006D071E">
        <w:rPr>
          <w:rFonts w:ascii="Arial" w:hAnsi="Arial" w:cs="Arial"/>
          <w:sz w:val="24"/>
          <w:szCs w:val="24"/>
        </w:rPr>
        <w:t>Las muestras de AR</w:t>
      </w:r>
      <w:r w:rsidR="00D42944">
        <w:rPr>
          <w:rFonts w:ascii="Arial" w:hAnsi="Arial" w:cs="Arial"/>
          <w:sz w:val="24"/>
          <w:szCs w:val="24"/>
        </w:rPr>
        <w:t xml:space="preserve">N se almacenan congeladas a -20 </w:t>
      </w:r>
      <w:r w:rsidR="00496FFA">
        <w:rPr>
          <w:rFonts w:ascii="Arial" w:hAnsi="Arial" w:cs="Arial"/>
          <w:sz w:val="24"/>
          <w:szCs w:val="24"/>
        </w:rPr>
        <w:t>º</w:t>
      </w:r>
      <w:r w:rsidRPr="006D071E">
        <w:rPr>
          <w:rFonts w:ascii="Arial" w:hAnsi="Arial" w:cs="Arial"/>
          <w:sz w:val="24"/>
          <w:szCs w:val="24"/>
        </w:rPr>
        <w:t>C.</w:t>
      </w:r>
    </w:p>
    <w:p w:rsidR="00496FFA" w:rsidRPr="006D071E" w:rsidRDefault="00496FFA" w:rsidP="00991A64">
      <w:pPr>
        <w:autoSpaceDE w:val="0"/>
        <w:autoSpaceDN w:val="0"/>
        <w:adjustRightInd w:val="0"/>
        <w:spacing w:after="0" w:line="360" w:lineRule="auto"/>
        <w:jc w:val="both"/>
        <w:rPr>
          <w:rFonts w:ascii="Arial" w:hAnsi="Arial" w:cs="Arial"/>
          <w:sz w:val="24"/>
          <w:szCs w:val="24"/>
        </w:rPr>
      </w:pPr>
    </w:p>
    <w:p w:rsidR="003970EF" w:rsidRDefault="003970EF" w:rsidP="00991A64">
      <w:pPr>
        <w:autoSpaceDE w:val="0"/>
        <w:autoSpaceDN w:val="0"/>
        <w:adjustRightInd w:val="0"/>
        <w:spacing w:after="0" w:line="360" w:lineRule="auto"/>
        <w:jc w:val="both"/>
        <w:rPr>
          <w:rFonts w:ascii="Arial" w:hAnsi="Arial" w:cs="Arial"/>
          <w:b/>
          <w:bCs/>
          <w:sz w:val="24"/>
          <w:szCs w:val="24"/>
        </w:rPr>
      </w:pPr>
      <w:r w:rsidRPr="006D071E">
        <w:rPr>
          <w:rFonts w:ascii="Arial" w:hAnsi="Arial" w:cs="Arial"/>
          <w:b/>
          <w:bCs/>
          <w:sz w:val="24"/>
          <w:szCs w:val="24"/>
        </w:rPr>
        <w:t>Síntesis del ADNc.</w:t>
      </w:r>
    </w:p>
    <w:p w:rsidR="00496FFA" w:rsidRPr="006D071E" w:rsidRDefault="00496FFA" w:rsidP="00991A64">
      <w:pPr>
        <w:autoSpaceDE w:val="0"/>
        <w:autoSpaceDN w:val="0"/>
        <w:adjustRightInd w:val="0"/>
        <w:spacing w:after="0" w:line="360" w:lineRule="auto"/>
        <w:jc w:val="both"/>
        <w:rPr>
          <w:rFonts w:ascii="Arial" w:hAnsi="Arial" w:cs="Arial"/>
          <w:b/>
          <w:bCs/>
          <w:sz w:val="24"/>
          <w:szCs w:val="24"/>
        </w:rPr>
      </w:pPr>
    </w:p>
    <w:p w:rsidR="003970EF"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Para la </w:t>
      </w:r>
      <w:r w:rsidR="00496FFA" w:rsidRPr="006D071E">
        <w:rPr>
          <w:rFonts w:ascii="Arial" w:hAnsi="Arial" w:cs="Arial"/>
          <w:sz w:val="24"/>
          <w:szCs w:val="24"/>
        </w:rPr>
        <w:t>transcripción</w:t>
      </w:r>
      <w:r w:rsidRPr="006D071E">
        <w:rPr>
          <w:rFonts w:ascii="Arial" w:hAnsi="Arial" w:cs="Arial"/>
          <w:sz w:val="24"/>
          <w:szCs w:val="24"/>
        </w:rPr>
        <w:t xml:space="preserve"> inversa y obte</w:t>
      </w:r>
      <w:r w:rsidR="000307C4">
        <w:rPr>
          <w:rFonts w:ascii="Arial" w:hAnsi="Arial" w:cs="Arial"/>
          <w:sz w:val="24"/>
          <w:szCs w:val="24"/>
        </w:rPr>
        <w:t>ner el ADNc, se realiza</w:t>
      </w:r>
      <w:r w:rsidRPr="006D071E">
        <w:rPr>
          <w:rFonts w:ascii="Arial" w:hAnsi="Arial" w:cs="Arial"/>
          <w:sz w:val="24"/>
          <w:szCs w:val="24"/>
        </w:rPr>
        <w:t xml:space="preserve"> el siguiente</w:t>
      </w:r>
      <w:r w:rsidR="00496FFA">
        <w:rPr>
          <w:rFonts w:ascii="Arial" w:hAnsi="Arial" w:cs="Arial"/>
          <w:sz w:val="24"/>
          <w:szCs w:val="24"/>
        </w:rPr>
        <w:t xml:space="preserve"> </w:t>
      </w:r>
      <w:r w:rsidRPr="006D071E">
        <w:rPr>
          <w:rFonts w:ascii="Arial" w:hAnsi="Arial" w:cs="Arial"/>
          <w:sz w:val="24"/>
          <w:szCs w:val="24"/>
        </w:rPr>
        <w:t xml:space="preserve">protocolo siguiendo las indicaciones del protocolo comercial </w:t>
      </w:r>
      <w:r w:rsidRPr="006D071E">
        <w:rPr>
          <w:rFonts w:ascii="Arial" w:hAnsi="Arial" w:cs="Arial"/>
          <w:i/>
          <w:iCs/>
          <w:sz w:val="24"/>
          <w:szCs w:val="24"/>
        </w:rPr>
        <w:t>iScript reverse</w:t>
      </w:r>
      <w:r w:rsidR="00496FFA">
        <w:rPr>
          <w:rFonts w:ascii="Arial" w:hAnsi="Arial" w:cs="Arial"/>
          <w:i/>
          <w:iCs/>
          <w:sz w:val="24"/>
          <w:szCs w:val="24"/>
        </w:rPr>
        <w:t xml:space="preserve"> </w:t>
      </w:r>
      <w:r w:rsidRPr="006D071E">
        <w:rPr>
          <w:rFonts w:ascii="Arial" w:hAnsi="Arial" w:cs="Arial"/>
          <w:i/>
          <w:iCs/>
          <w:sz w:val="24"/>
          <w:szCs w:val="24"/>
        </w:rPr>
        <w:t xml:space="preserve">transcription supermix for qRT-PCR </w:t>
      </w:r>
      <w:r w:rsidRPr="006D071E">
        <w:rPr>
          <w:rFonts w:ascii="Arial" w:hAnsi="Arial" w:cs="Arial"/>
          <w:sz w:val="24"/>
          <w:szCs w:val="24"/>
        </w:rPr>
        <w:t xml:space="preserve">de la casa comercial </w:t>
      </w:r>
      <w:r w:rsidRPr="006D071E">
        <w:rPr>
          <w:rFonts w:ascii="Arial" w:hAnsi="Arial" w:cs="Arial"/>
          <w:i/>
          <w:iCs/>
          <w:sz w:val="24"/>
          <w:szCs w:val="24"/>
        </w:rPr>
        <w:t>Bio-Rad</w:t>
      </w:r>
      <w:r w:rsidRPr="006D071E">
        <w:rPr>
          <w:rFonts w:ascii="Arial" w:hAnsi="Arial" w:cs="Arial"/>
          <w:sz w:val="24"/>
          <w:szCs w:val="24"/>
        </w:rPr>
        <w:t>:</w:t>
      </w:r>
    </w:p>
    <w:p w:rsidR="00496FFA" w:rsidRPr="006D071E" w:rsidRDefault="00496FFA" w:rsidP="00991A64">
      <w:pPr>
        <w:autoSpaceDE w:val="0"/>
        <w:autoSpaceDN w:val="0"/>
        <w:adjustRightInd w:val="0"/>
        <w:spacing w:after="0" w:line="360" w:lineRule="auto"/>
        <w:jc w:val="both"/>
        <w:rPr>
          <w:rFonts w:ascii="Arial" w:hAnsi="Arial" w:cs="Arial"/>
          <w:sz w:val="24"/>
          <w:szCs w:val="24"/>
        </w:rPr>
      </w:pP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 xml:space="preserve">1. Se </w:t>
      </w:r>
      <w:r w:rsidR="00496FFA" w:rsidRPr="006D071E">
        <w:rPr>
          <w:rFonts w:ascii="Arial" w:hAnsi="Arial" w:cs="Arial"/>
          <w:sz w:val="24"/>
          <w:szCs w:val="24"/>
        </w:rPr>
        <w:t>añade</w:t>
      </w:r>
      <w:r w:rsidRPr="006D071E">
        <w:rPr>
          <w:rFonts w:ascii="Arial" w:hAnsi="Arial" w:cs="Arial"/>
          <w:sz w:val="24"/>
          <w:szCs w:val="24"/>
        </w:rPr>
        <w:t xml:space="preserve"> en un tubo </w:t>
      </w:r>
      <w:r w:rsidR="00496FFA" w:rsidRPr="006D071E">
        <w:rPr>
          <w:rFonts w:ascii="Arial" w:hAnsi="Arial" w:cs="Arial"/>
          <w:sz w:val="24"/>
          <w:szCs w:val="24"/>
        </w:rPr>
        <w:t>estéril</w:t>
      </w:r>
      <w:r w:rsidRPr="006D071E">
        <w:rPr>
          <w:rFonts w:ascii="Arial" w:hAnsi="Arial" w:cs="Arial"/>
          <w:sz w:val="24"/>
          <w:szCs w:val="24"/>
        </w:rPr>
        <w:t xml:space="preserve"> de 0,5 ml, 4 </w:t>
      </w:r>
      <w:r w:rsidR="00496FFA">
        <w:rPr>
          <w:rFonts w:ascii="Arial" w:hAnsi="Arial" w:cs="Arial"/>
          <w:sz w:val="24"/>
          <w:szCs w:val="24"/>
        </w:rPr>
        <w:t>µ</w:t>
      </w:r>
      <w:r w:rsidRPr="006D071E">
        <w:rPr>
          <w:rFonts w:ascii="Arial" w:hAnsi="Arial" w:cs="Arial"/>
          <w:sz w:val="24"/>
          <w:szCs w:val="24"/>
        </w:rPr>
        <w:t xml:space="preserve">l de </w:t>
      </w:r>
      <w:r w:rsidRPr="006D071E">
        <w:rPr>
          <w:rFonts w:ascii="Arial" w:hAnsi="Arial" w:cs="Arial"/>
          <w:i/>
          <w:iCs/>
          <w:sz w:val="24"/>
          <w:szCs w:val="24"/>
        </w:rPr>
        <w:t>iScrpt reverse</w:t>
      </w:r>
      <w:r w:rsidR="00496FFA">
        <w:rPr>
          <w:rFonts w:ascii="Arial" w:hAnsi="Arial" w:cs="Arial"/>
          <w:i/>
          <w:iCs/>
          <w:sz w:val="24"/>
          <w:szCs w:val="24"/>
        </w:rPr>
        <w:t xml:space="preserve"> </w:t>
      </w:r>
      <w:r w:rsidRPr="006D071E">
        <w:rPr>
          <w:rFonts w:ascii="Arial" w:hAnsi="Arial" w:cs="Arial"/>
          <w:i/>
          <w:iCs/>
          <w:sz w:val="24"/>
          <w:szCs w:val="24"/>
        </w:rPr>
        <w:t xml:space="preserve">transcription supermix </w:t>
      </w:r>
      <w:r w:rsidRPr="006D071E">
        <w:rPr>
          <w:rFonts w:ascii="Arial" w:hAnsi="Arial" w:cs="Arial"/>
          <w:sz w:val="24"/>
          <w:szCs w:val="24"/>
        </w:rPr>
        <w:t xml:space="preserve">y 16 </w:t>
      </w:r>
      <w:r w:rsidR="00496FFA">
        <w:rPr>
          <w:rFonts w:ascii="Arial" w:hAnsi="Arial" w:cs="Arial"/>
          <w:sz w:val="24"/>
          <w:szCs w:val="24"/>
        </w:rPr>
        <w:t>µ</w:t>
      </w:r>
      <w:r w:rsidRPr="006D071E">
        <w:rPr>
          <w:rFonts w:ascii="Arial" w:hAnsi="Arial" w:cs="Arial"/>
          <w:sz w:val="24"/>
          <w:szCs w:val="24"/>
        </w:rPr>
        <w:t xml:space="preserve">l de la </w:t>
      </w:r>
      <w:r w:rsidR="00496FFA" w:rsidRPr="006D071E">
        <w:rPr>
          <w:rFonts w:ascii="Arial" w:hAnsi="Arial" w:cs="Arial"/>
          <w:sz w:val="24"/>
          <w:szCs w:val="24"/>
        </w:rPr>
        <w:t>dilución</w:t>
      </w:r>
      <w:r w:rsidRPr="006D071E">
        <w:rPr>
          <w:rFonts w:ascii="Arial" w:hAnsi="Arial" w:cs="Arial"/>
          <w:sz w:val="24"/>
          <w:szCs w:val="24"/>
        </w:rPr>
        <w:t xml:space="preserve"> de ARN de cada una de las</w:t>
      </w:r>
      <w:r w:rsidR="00496FFA">
        <w:rPr>
          <w:rFonts w:ascii="Arial" w:hAnsi="Arial" w:cs="Arial"/>
          <w:sz w:val="24"/>
          <w:szCs w:val="24"/>
        </w:rPr>
        <w:t xml:space="preserve"> </w:t>
      </w:r>
      <w:r w:rsidRPr="006D071E">
        <w:rPr>
          <w:rFonts w:ascii="Arial" w:hAnsi="Arial" w:cs="Arial"/>
          <w:sz w:val="24"/>
          <w:szCs w:val="24"/>
        </w:rPr>
        <w:t xml:space="preserve">muestras obtenidas con el protocolo anterior para optimizar al </w:t>
      </w:r>
      <w:r w:rsidR="00496FFA" w:rsidRPr="006D071E">
        <w:rPr>
          <w:rFonts w:ascii="Arial" w:hAnsi="Arial" w:cs="Arial"/>
          <w:sz w:val="24"/>
          <w:szCs w:val="24"/>
        </w:rPr>
        <w:t>máximo</w:t>
      </w:r>
      <w:r w:rsidRPr="006D071E">
        <w:rPr>
          <w:rFonts w:ascii="Arial" w:hAnsi="Arial" w:cs="Arial"/>
          <w:sz w:val="24"/>
          <w:szCs w:val="24"/>
        </w:rPr>
        <w:t xml:space="preserve"> la</w:t>
      </w:r>
      <w:r w:rsidR="00496FFA">
        <w:rPr>
          <w:rFonts w:ascii="Arial" w:hAnsi="Arial" w:cs="Arial"/>
          <w:sz w:val="24"/>
          <w:szCs w:val="24"/>
        </w:rPr>
        <w:t xml:space="preserve"> </w:t>
      </w:r>
      <w:r w:rsidR="00496FFA" w:rsidRPr="006D071E">
        <w:rPr>
          <w:rFonts w:ascii="Arial" w:hAnsi="Arial" w:cs="Arial"/>
          <w:sz w:val="24"/>
          <w:szCs w:val="24"/>
        </w:rPr>
        <w:t>técnica</w:t>
      </w:r>
      <w:r w:rsidRPr="006D071E">
        <w:rPr>
          <w:rFonts w:ascii="Arial" w:hAnsi="Arial" w:cs="Arial"/>
          <w:sz w:val="24"/>
          <w:szCs w:val="24"/>
        </w:rPr>
        <w:t xml:space="preserve">. Si alguna de las muestras no contiene 16 </w:t>
      </w:r>
      <w:r w:rsidR="00496FFA">
        <w:rPr>
          <w:rFonts w:ascii="Arial" w:hAnsi="Arial" w:cs="Arial"/>
          <w:sz w:val="24"/>
          <w:szCs w:val="24"/>
        </w:rPr>
        <w:t>µ</w:t>
      </w:r>
      <w:r w:rsidRPr="006D071E">
        <w:rPr>
          <w:rFonts w:ascii="Arial" w:hAnsi="Arial" w:cs="Arial"/>
          <w:sz w:val="24"/>
          <w:szCs w:val="24"/>
        </w:rPr>
        <w:t>l, se completa la</w:t>
      </w:r>
      <w:r w:rsidR="00496FFA">
        <w:rPr>
          <w:rFonts w:ascii="Arial" w:hAnsi="Arial" w:cs="Arial"/>
          <w:sz w:val="24"/>
          <w:szCs w:val="24"/>
        </w:rPr>
        <w:t xml:space="preserve"> </w:t>
      </w:r>
      <w:r w:rsidRPr="006D071E">
        <w:rPr>
          <w:rFonts w:ascii="Arial" w:hAnsi="Arial" w:cs="Arial"/>
          <w:sz w:val="24"/>
          <w:szCs w:val="24"/>
        </w:rPr>
        <w:t xml:space="preserve">mezcla con agua libre de nucleasas </w:t>
      </w:r>
      <w:r w:rsidRPr="006D071E">
        <w:rPr>
          <w:rFonts w:ascii="Arial" w:hAnsi="Arial" w:cs="Arial"/>
          <w:i/>
          <w:iCs/>
          <w:sz w:val="24"/>
          <w:szCs w:val="24"/>
        </w:rPr>
        <w:t>(Nuclease-free water)</w:t>
      </w:r>
      <w:r w:rsidRPr="006D071E">
        <w:rPr>
          <w:rFonts w:ascii="Arial" w:hAnsi="Arial" w:cs="Arial"/>
          <w:sz w:val="24"/>
          <w:szCs w:val="24"/>
        </w:rPr>
        <w:t>, hasta</w:t>
      </w:r>
      <w:r w:rsidR="00496FFA">
        <w:rPr>
          <w:rFonts w:ascii="Arial" w:hAnsi="Arial" w:cs="Arial"/>
          <w:sz w:val="24"/>
          <w:szCs w:val="24"/>
        </w:rPr>
        <w:t xml:space="preserve"> </w:t>
      </w:r>
      <w:r w:rsidRPr="006D071E">
        <w:rPr>
          <w:rFonts w:ascii="Arial" w:hAnsi="Arial" w:cs="Arial"/>
          <w:sz w:val="24"/>
          <w:szCs w:val="24"/>
        </w:rPr>
        <w:t xml:space="preserve">completar un volumen final de 20 </w:t>
      </w:r>
      <w:r w:rsidR="00496FFA">
        <w:rPr>
          <w:rFonts w:ascii="Arial" w:hAnsi="Arial" w:cs="Arial"/>
          <w:sz w:val="24"/>
          <w:szCs w:val="24"/>
        </w:rPr>
        <w:t>µ</w:t>
      </w:r>
      <w:r w:rsidRPr="006D071E">
        <w:rPr>
          <w:rFonts w:ascii="Arial" w:hAnsi="Arial" w:cs="Arial"/>
          <w:sz w:val="24"/>
          <w:szCs w:val="24"/>
        </w:rPr>
        <w:t>l.</w:t>
      </w:r>
    </w:p>
    <w:p w:rsidR="003970EF" w:rsidRPr="006D071E" w:rsidRDefault="003970EF" w:rsidP="00991A64">
      <w:pPr>
        <w:autoSpaceDE w:val="0"/>
        <w:autoSpaceDN w:val="0"/>
        <w:adjustRightInd w:val="0"/>
        <w:spacing w:after="0" w:line="360" w:lineRule="auto"/>
        <w:jc w:val="both"/>
        <w:rPr>
          <w:rFonts w:ascii="Arial" w:hAnsi="Arial" w:cs="Arial"/>
          <w:sz w:val="24"/>
          <w:szCs w:val="24"/>
        </w:rPr>
      </w:pPr>
      <w:r w:rsidRPr="006D071E">
        <w:rPr>
          <w:rFonts w:ascii="Arial" w:hAnsi="Arial" w:cs="Arial"/>
          <w:sz w:val="24"/>
          <w:szCs w:val="24"/>
        </w:rPr>
        <w:t>2. Se mezcla bien dando un pulso en la centrifuga. Este proceso debe</w:t>
      </w:r>
      <w:r w:rsidR="00496FFA">
        <w:rPr>
          <w:rFonts w:ascii="Arial" w:hAnsi="Arial" w:cs="Arial"/>
          <w:sz w:val="24"/>
          <w:szCs w:val="24"/>
        </w:rPr>
        <w:t xml:space="preserve"> </w:t>
      </w:r>
      <w:r w:rsidRPr="006D071E">
        <w:rPr>
          <w:rFonts w:ascii="Arial" w:hAnsi="Arial" w:cs="Arial"/>
          <w:sz w:val="24"/>
          <w:szCs w:val="24"/>
        </w:rPr>
        <w:t>hacerse en frio.</w:t>
      </w:r>
    </w:p>
    <w:p w:rsidR="003970EF" w:rsidRPr="006D071E" w:rsidRDefault="003970EF" w:rsidP="00991A64">
      <w:pPr>
        <w:autoSpaceDE w:val="0"/>
        <w:autoSpaceDN w:val="0"/>
        <w:adjustRightInd w:val="0"/>
        <w:spacing w:after="0" w:line="360" w:lineRule="auto"/>
        <w:jc w:val="both"/>
        <w:rPr>
          <w:rFonts w:ascii="Arial" w:hAnsi="Arial" w:cs="Arial"/>
          <w:b/>
          <w:sz w:val="24"/>
          <w:szCs w:val="24"/>
        </w:rPr>
      </w:pPr>
      <w:r w:rsidRPr="006D071E">
        <w:rPr>
          <w:rFonts w:ascii="Arial" w:hAnsi="Arial" w:cs="Arial"/>
          <w:sz w:val="24"/>
          <w:szCs w:val="24"/>
        </w:rPr>
        <w:t>3. Se incuba la mezcla anterior en un termociclador siguiendo la secuencia:</w:t>
      </w:r>
      <w:r w:rsidR="00496FFA">
        <w:rPr>
          <w:rFonts w:ascii="Arial" w:hAnsi="Arial" w:cs="Arial"/>
          <w:sz w:val="24"/>
          <w:szCs w:val="24"/>
        </w:rPr>
        <w:t xml:space="preserve"> </w:t>
      </w:r>
      <w:r w:rsidRPr="006D071E">
        <w:rPr>
          <w:rFonts w:ascii="Arial" w:hAnsi="Arial" w:cs="Arial"/>
          <w:sz w:val="24"/>
          <w:szCs w:val="24"/>
        </w:rPr>
        <w:t xml:space="preserve">5 minutos a 25 </w:t>
      </w:r>
      <w:r w:rsidR="00496FFA">
        <w:rPr>
          <w:rFonts w:ascii="Arial" w:hAnsi="Arial" w:cs="Arial"/>
          <w:sz w:val="24"/>
          <w:szCs w:val="24"/>
        </w:rPr>
        <w:t>º</w:t>
      </w:r>
      <w:r w:rsidRPr="006D071E">
        <w:rPr>
          <w:rFonts w:ascii="Arial" w:hAnsi="Arial" w:cs="Arial"/>
          <w:sz w:val="24"/>
          <w:szCs w:val="24"/>
        </w:rPr>
        <w:t xml:space="preserve">C, es la fase llamada “priming”; el paso de </w:t>
      </w:r>
      <w:r w:rsidR="00496FFA" w:rsidRPr="006D071E">
        <w:rPr>
          <w:rFonts w:ascii="Arial" w:hAnsi="Arial" w:cs="Arial"/>
          <w:sz w:val="24"/>
          <w:szCs w:val="24"/>
        </w:rPr>
        <w:t>acción</w:t>
      </w:r>
      <w:r w:rsidRPr="006D071E">
        <w:rPr>
          <w:rFonts w:ascii="Arial" w:hAnsi="Arial" w:cs="Arial"/>
          <w:sz w:val="24"/>
          <w:szCs w:val="24"/>
        </w:rPr>
        <w:t xml:space="preserve"> de la</w:t>
      </w:r>
      <w:r w:rsidR="00496FFA">
        <w:rPr>
          <w:rFonts w:ascii="Arial" w:hAnsi="Arial" w:cs="Arial"/>
          <w:sz w:val="24"/>
          <w:szCs w:val="24"/>
        </w:rPr>
        <w:t xml:space="preserve"> </w:t>
      </w:r>
      <w:r w:rsidRPr="006D071E">
        <w:rPr>
          <w:rFonts w:ascii="Arial" w:hAnsi="Arial" w:cs="Arial"/>
          <w:sz w:val="24"/>
          <w:szCs w:val="24"/>
        </w:rPr>
        <w:t xml:space="preserve">transcriptasa reversa se </w:t>
      </w:r>
      <w:r w:rsidR="00496FFA" w:rsidRPr="006D071E">
        <w:rPr>
          <w:rFonts w:ascii="Arial" w:hAnsi="Arial" w:cs="Arial"/>
          <w:sz w:val="24"/>
          <w:szCs w:val="24"/>
        </w:rPr>
        <w:t>amplió</w:t>
      </w:r>
      <w:r w:rsidRPr="006D071E">
        <w:rPr>
          <w:rFonts w:ascii="Arial" w:hAnsi="Arial" w:cs="Arial"/>
          <w:sz w:val="24"/>
          <w:szCs w:val="24"/>
        </w:rPr>
        <w:t xml:space="preserve"> a 45 minutos a 42 </w:t>
      </w:r>
      <w:r w:rsidR="00496FFA">
        <w:rPr>
          <w:rFonts w:ascii="Arial" w:hAnsi="Arial" w:cs="Arial"/>
          <w:sz w:val="24"/>
          <w:szCs w:val="24"/>
        </w:rPr>
        <w:t>º</w:t>
      </w:r>
      <w:r w:rsidRPr="006D071E">
        <w:rPr>
          <w:rFonts w:ascii="Arial" w:hAnsi="Arial" w:cs="Arial"/>
          <w:sz w:val="24"/>
          <w:szCs w:val="24"/>
        </w:rPr>
        <w:t xml:space="preserve">C y el paso de la </w:t>
      </w:r>
      <w:r w:rsidR="00496FFA" w:rsidRPr="006D071E">
        <w:rPr>
          <w:rFonts w:ascii="Arial" w:hAnsi="Arial" w:cs="Arial"/>
          <w:sz w:val="24"/>
          <w:szCs w:val="24"/>
        </w:rPr>
        <w:t>inactivación</w:t>
      </w:r>
      <w:r w:rsidRPr="006D071E">
        <w:rPr>
          <w:rFonts w:ascii="Arial" w:hAnsi="Arial" w:cs="Arial"/>
          <w:sz w:val="24"/>
          <w:szCs w:val="24"/>
        </w:rPr>
        <w:t xml:space="preserve"> de la enzima fue de 5 minutos a </w:t>
      </w:r>
      <w:r w:rsidRPr="007E170B">
        <w:rPr>
          <w:rFonts w:ascii="Arial" w:hAnsi="Arial" w:cs="Arial"/>
          <w:sz w:val="24"/>
          <w:szCs w:val="24"/>
        </w:rPr>
        <w:t xml:space="preserve">85 </w:t>
      </w:r>
      <w:r w:rsidR="00496FFA" w:rsidRPr="007E170B">
        <w:rPr>
          <w:rFonts w:ascii="Arial" w:hAnsi="Arial" w:cs="Arial"/>
          <w:sz w:val="24"/>
          <w:szCs w:val="24"/>
        </w:rPr>
        <w:t>º</w:t>
      </w:r>
      <w:r w:rsidRPr="007E170B">
        <w:rPr>
          <w:rFonts w:ascii="Arial" w:hAnsi="Arial" w:cs="Arial"/>
          <w:sz w:val="24"/>
          <w:szCs w:val="24"/>
        </w:rPr>
        <w:t>C. Las muestras se</w:t>
      </w:r>
      <w:r w:rsidR="00496FFA" w:rsidRPr="007E170B">
        <w:rPr>
          <w:rFonts w:ascii="Arial" w:hAnsi="Arial" w:cs="Arial"/>
          <w:sz w:val="24"/>
          <w:szCs w:val="24"/>
        </w:rPr>
        <w:t xml:space="preserve"> </w:t>
      </w:r>
      <w:r w:rsidRPr="007E170B">
        <w:rPr>
          <w:rFonts w:ascii="Arial" w:hAnsi="Arial" w:cs="Arial"/>
          <w:sz w:val="24"/>
          <w:szCs w:val="24"/>
        </w:rPr>
        <w:t xml:space="preserve">mantuvieron congeladas a -20 </w:t>
      </w:r>
      <w:r w:rsidR="00496FFA" w:rsidRPr="007E170B">
        <w:rPr>
          <w:rFonts w:ascii="Arial" w:hAnsi="Arial" w:cs="Arial"/>
          <w:sz w:val="24"/>
          <w:szCs w:val="24"/>
        </w:rPr>
        <w:t>º</w:t>
      </w:r>
      <w:r w:rsidRPr="007E170B">
        <w:rPr>
          <w:rFonts w:ascii="Arial" w:hAnsi="Arial" w:cs="Arial"/>
          <w:sz w:val="24"/>
          <w:szCs w:val="24"/>
        </w:rPr>
        <w:t xml:space="preserve">C hasta su </w:t>
      </w:r>
      <w:r w:rsidR="00496FFA" w:rsidRPr="007E170B">
        <w:rPr>
          <w:rFonts w:ascii="Arial" w:hAnsi="Arial" w:cs="Arial"/>
          <w:sz w:val="24"/>
          <w:szCs w:val="24"/>
        </w:rPr>
        <w:t>utilización</w:t>
      </w:r>
      <w:r w:rsidRPr="007E170B">
        <w:rPr>
          <w:rFonts w:ascii="Arial" w:hAnsi="Arial" w:cs="Arial"/>
          <w:sz w:val="24"/>
          <w:szCs w:val="24"/>
        </w:rPr>
        <w:t>.</w:t>
      </w:r>
      <w:r w:rsidR="004A1806" w:rsidRPr="007E170B">
        <w:rPr>
          <w:rFonts w:ascii="Arial" w:hAnsi="Arial" w:cs="Arial"/>
          <w:sz w:val="24"/>
          <w:szCs w:val="24"/>
        </w:rPr>
        <w:t xml:space="preserve"> (</w:t>
      </w:r>
      <w:r w:rsidR="00BC4688" w:rsidRPr="007E170B">
        <w:rPr>
          <w:rFonts w:ascii="Arial" w:hAnsi="Arial" w:cs="Arial"/>
          <w:b/>
          <w:sz w:val="24"/>
          <w:szCs w:val="24"/>
        </w:rPr>
        <w:t>94</w:t>
      </w:r>
      <w:r w:rsidR="004A1806" w:rsidRPr="007E170B">
        <w:rPr>
          <w:rFonts w:ascii="Arial" w:hAnsi="Arial" w:cs="Arial"/>
          <w:sz w:val="24"/>
          <w:szCs w:val="24"/>
        </w:rPr>
        <w:t>).</w:t>
      </w:r>
      <w:r w:rsidR="0059224E" w:rsidRPr="007E170B">
        <w:rPr>
          <w:rFonts w:ascii="Arial" w:hAnsi="Arial" w:cs="Arial"/>
          <w:sz w:val="24"/>
          <w:szCs w:val="24"/>
        </w:rPr>
        <w:t xml:space="preserve"> En la </w:t>
      </w:r>
      <w:r w:rsidR="00BC4688" w:rsidRPr="007E170B">
        <w:rPr>
          <w:rFonts w:ascii="Arial" w:hAnsi="Arial" w:cs="Arial"/>
          <w:b/>
          <w:sz w:val="24"/>
          <w:szCs w:val="24"/>
        </w:rPr>
        <w:t>F</w:t>
      </w:r>
      <w:r w:rsidR="006D0B23" w:rsidRPr="007E170B">
        <w:rPr>
          <w:rFonts w:ascii="Arial" w:hAnsi="Arial" w:cs="Arial"/>
          <w:b/>
          <w:sz w:val="24"/>
          <w:szCs w:val="24"/>
        </w:rPr>
        <w:t>igura 16</w:t>
      </w:r>
      <w:r w:rsidR="0059224E" w:rsidRPr="007E170B">
        <w:rPr>
          <w:rFonts w:ascii="Arial" w:hAnsi="Arial" w:cs="Arial"/>
          <w:sz w:val="24"/>
          <w:szCs w:val="24"/>
        </w:rPr>
        <w:t xml:space="preserve"> Se</w:t>
      </w:r>
      <w:r w:rsidR="0059224E">
        <w:rPr>
          <w:rFonts w:ascii="Arial" w:hAnsi="Arial" w:cs="Arial"/>
          <w:sz w:val="24"/>
          <w:szCs w:val="24"/>
        </w:rPr>
        <w:t xml:space="preserve"> observa el resumen del trabajo de extracción.</w:t>
      </w:r>
    </w:p>
    <w:p w:rsidR="003970EF" w:rsidRPr="006D071E" w:rsidRDefault="003970EF" w:rsidP="00991A64">
      <w:pPr>
        <w:spacing w:after="0" w:line="360" w:lineRule="auto"/>
        <w:jc w:val="both"/>
        <w:rPr>
          <w:rFonts w:ascii="Arial" w:hAnsi="Arial" w:cs="Arial"/>
          <w:b/>
          <w:sz w:val="24"/>
          <w:szCs w:val="24"/>
        </w:rPr>
      </w:pPr>
    </w:p>
    <w:p w:rsidR="003970EF" w:rsidRPr="00937D2B" w:rsidRDefault="003970EF" w:rsidP="00991A64">
      <w:pPr>
        <w:spacing w:after="0" w:line="360" w:lineRule="auto"/>
        <w:jc w:val="both"/>
        <w:rPr>
          <w:rFonts w:ascii="Arial" w:hAnsi="Arial" w:cs="Arial"/>
          <w:b/>
          <w:sz w:val="24"/>
          <w:szCs w:val="24"/>
        </w:rPr>
      </w:pPr>
    </w:p>
    <w:p w:rsidR="00177300" w:rsidRDefault="00177300" w:rsidP="00991A64">
      <w:pPr>
        <w:autoSpaceDE w:val="0"/>
        <w:autoSpaceDN w:val="0"/>
        <w:adjustRightInd w:val="0"/>
        <w:spacing w:after="0" w:line="360" w:lineRule="auto"/>
        <w:jc w:val="both"/>
        <w:rPr>
          <w:rFonts w:ascii="Arial" w:hAnsi="Arial" w:cs="Arial"/>
          <w:sz w:val="24"/>
          <w:szCs w:val="24"/>
        </w:rPr>
      </w:pPr>
    </w:p>
    <w:p w:rsidR="00177300" w:rsidRDefault="00177300" w:rsidP="00991A64">
      <w:pPr>
        <w:autoSpaceDE w:val="0"/>
        <w:autoSpaceDN w:val="0"/>
        <w:adjustRightInd w:val="0"/>
        <w:spacing w:after="0" w:line="360" w:lineRule="auto"/>
        <w:jc w:val="both"/>
        <w:rPr>
          <w:rFonts w:ascii="Arial" w:hAnsi="Arial" w:cs="Arial"/>
          <w:sz w:val="24"/>
          <w:szCs w:val="24"/>
        </w:rPr>
      </w:pPr>
    </w:p>
    <w:p w:rsidR="00177300" w:rsidRDefault="00203F5B" w:rsidP="00F5664F">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extent cx="2374437" cy="38294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5768" cy="3847732"/>
                    </a:xfrm>
                    <a:prstGeom prst="rect">
                      <a:avLst/>
                    </a:prstGeom>
                    <a:noFill/>
                    <a:ln>
                      <a:noFill/>
                    </a:ln>
                  </pic:spPr>
                </pic:pic>
              </a:graphicData>
            </a:graphic>
          </wp:inline>
        </w:drawing>
      </w:r>
    </w:p>
    <w:p w:rsidR="00F5664F" w:rsidRPr="00F5664F" w:rsidRDefault="00F5664F" w:rsidP="00F5664F">
      <w:pPr>
        <w:autoSpaceDE w:val="0"/>
        <w:autoSpaceDN w:val="0"/>
        <w:adjustRightInd w:val="0"/>
        <w:spacing w:after="0" w:line="240" w:lineRule="auto"/>
        <w:jc w:val="center"/>
        <w:rPr>
          <w:rFonts w:ascii="Arial" w:hAnsi="Arial" w:cs="Arial"/>
          <w:b/>
        </w:rPr>
      </w:pPr>
      <w:r w:rsidRPr="006D0B23">
        <w:rPr>
          <w:rFonts w:ascii="Arial" w:hAnsi="Arial" w:cs="Arial"/>
          <w:b/>
          <w:highlight w:val="cyan"/>
        </w:rPr>
        <w:t xml:space="preserve">Figura </w:t>
      </w:r>
      <w:r w:rsidR="006D0B23" w:rsidRPr="006D0B23">
        <w:rPr>
          <w:rFonts w:ascii="Arial" w:hAnsi="Arial" w:cs="Arial"/>
          <w:b/>
          <w:highlight w:val="cyan"/>
        </w:rPr>
        <w:t xml:space="preserve">16. </w:t>
      </w:r>
      <w:r w:rsidRPr="00F5664F">
        <w:rPr>
          <w:rFonts w:ascii="Arial" w:hAnsi="Arial" w:cs="Arial"/>
          <w:b/>
        </w:rPr>
        <w:t xml:space="preserve"> Resumen de detección de COVID – 19 por PCR Tiempo Real.</w:t>
      </w:r>
    </w:p>
    <w:p w:rsidR="003970EF" w:rsidRDefault="003970EF" w:rsidP="00C569DF">
      <w:pPr>
        <w:autoSpaceDE w:val="0"/>
        <w:autoSpaceDN w:val="0"/>
        <w:adjustRightInd w:val="0"/>
        <w:spacing w:after="0" w:line="240" w:lineRule="auto"/>
        <w:jc w:val="both"/>
        <w:rPr>
          <w:rFonts w:ascii="Arial" w:hAnsi="Arial" w:cs="Arial"/>
          <w:color w:val="000000"/>
          <w:sz w:val="24"/>
          <w:szCs w:val="24"/>
        </w:rPr>
      </w:pPr>
    </w:p>
    <w:p w:rsidR="003970EF" w:rsidRDefault="003970EF" w:rsidP="005F7CA9">
      <w:pPr>
        <w:autoSpaceDE w:val="0"/>
        <w:autoSpaceDN w:val="0"/>
        <w:adjustRightInd w:val="0"/>
        <w:spacing w:after="0" w:line="360" w:lineRule="auto"/>
        <w:jc w:val="both"/>
        <w:rPr>
          <w:rFonts w:ascii="Arial" w:hAnsi="Arial" w:cs="Arial"/>
          <w:color w:val="000000"/>
          <w:sz w:val="24"/>
          <w:szCs w:val="24"/>
        </w:rPr>
      </w:pPr>
    </w:p>
    <w:p w:rsidR="00655B50" w:rsidRPr="000B4186" w:rsidRDefault="00655B50" w:rsidP="005F7CA9">
      <w:pPr>
        <w:autoSpaceDE w:val="0"/>
        <w:autoSpaceDN w:val="0"/>
        <w:adjustRightInd w:val="0"/>
        <w:spacing w:after="0" w:line="360" w:lineRule="auto"/>
        <w:jc w:val="both"/>
        <w:rPr>
          <w:rFonts w:ascii="Arial" w:hAnsi="Arial" w:cs="Arial"/>
          <w:b/>
          <w:color w:val="000000"/>
          <w:sz w:val="24"/>
          <w:szCs w:val="24"/>
        </w:rPr>
      </w:pPr>
      <w:r w:rsidRPr="000B4186">
        <w:rPr>
          <w:rFonts w:ascii="Arial" w:hAnsi="Arial" w:cs="Arial"/>
          <w:b/>
          <w:color w:val="000000"/>
          <w:sz w:val="24"/>
          <w:szCs w:val="24"/>
        </w:rPr>
        <w:t>Bibliografía</w:t>
      </w:r>
    </w:p>
    <w:p w:rsidR="00877578" w:rsidRPr="00A555F4" w:rsidRDefault="00877578" w:rsidP="005F7CA9">
      <w:pPr>
        <w:spacing w:after="0" w:line="360" w:lineRule="auto"/>
        <w:rPr>
          <w:rFonts w:ascii="Arial" w:hAnsi="Arial" w:cs="Arial"/>
          <w:b/>
          <w:sz w:val="24"/>
          <w:szCs w:val="24"/>
        </w:rPr>
      </w:pPr>
    </w:p>
    <w:p w:rsidR="00877578" w:rsidRPr="00FA6003"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Organización Mundial de la Salud, 2005. </w:t>
      </w:r>
      <w:r w:rsidRPr="00FA6003">
        <w:rPr>
          <w:rFonts w:ascii="Arial" w:hAnsi="Arial" w:cs="Arial"/>
          <w:bCs/>
          <w:sz w:val="24"/>
          <w:szCs w:val="24"/>
        </w:rPr>
        <w:t xml:space="preserve">Manual de Bioseguridad en el Laboratorio, </w:t>
      </w:r>
      <w:r w:rsidRPr="00FA6003">
        <w:rPr>
          <w:rFonts w:ascii="Arial" w:hAnsi="Arial" w:cs="Arial"/>
          <w:sz w:val="24"/>
          <w:szCs w:val="24"/>
        </w:rPr>
        <w:t>Tercera edición. ISBN 92 4 354650 3 (Clasificación LC/NLM: QY 25). 210 páginas.</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shd w:val="clear" w:color="auto" w:fill="FFFFFF"/>
        <w:spacing w:after="0" w:line="360" w:lineRule="auto"/>
        <w:ind w:left="0"/>
        <w:jc w:val="both"/>
        <w:rPr>
          <w:rFonts w:ascii="Arial" w:hAnsi="Arial" w:cs="Arial"/>
          <w:color w:val="212121"/>
          <w:sz w:val="24"/>
          <w:szCs w:val="24"/>
        </w:rPr>
      </w:pPr>
      <w:r w:rsidRPr="00FA6003">
        <w:rPr>
          <w:rFonts w:ascii="Arial" w:hAnsi="Arial" w:cs="Arial"/>
          <w:color w:val="212121"/>
          <w:sz w:val="24"/>
          <w:szCs w:val="24"/>
        </w:rPr>
        <w:t>Dye C. After 2015: Infectious diseases in a new era of health and development. Philos. Trans. R. Soc. Lond. B Biol. Sci. 2014; 369:20130426. doi:10.1098/rstb.2013.0426.</w:t>
      </w:r>
    </w:p>
    <w:p w:rsidR="00877578" w:rsidRPr="00FA6003" w:rsidRDefault="00877578" w:rsidP="005F7CA9">
      <w:pPr>
        <w:shd w:val="clear" w:color="auto" w:fill="FFFFFF"/>
        <w:spacing w:after="0" w:line="360" w:lineRule="auto"/>
        <w:jc w:val="both"/>
        <w:rPr>
          <w:rFonts w:ascii="Arial" w:hAnsi="Arial" w:cs="Arial"/>
          <w:color w:val="212121"/>
          <w:sz w:val="24"/>
          <w:szCs w:val="24"/>
        </w:rPr>
      </w:pPr>
    </w:p>
    <w:p w:rsidR="00877578" w:rsidRDefault="00877578" w:rsidP="005F7CA9">
      <w:pPr>
        <w:pStyle w:val="Prrafodelista"/>
        <w:numPr>
          <w:ilvl w:val="0"/>
          <w:numId w:val="22"/>
        </w:numPr>
        <w:shd w:val="clear" w:color="auto" w:fill="FFFFFF"/>
        <w:spacing w:after="0" w:line="360" w:lineRule="auto"/>
        <w:ind w:left="0"/>
        <w:jc w:val="both"/>
        <w:rPr>
          <w:rFonts w:ascii="Arial" w:hAnsi="Arial" w:cs="Arial"/>
          <w:color w:val="212121"/>
          <w:sz w:val="24"/>
          <w:szCs w:val="24"/>
        </w:rPr>
      </w:pPr>
      <w:r w:rsidRPr="00FA6003">
        <w:rPr>
          <w:rFonts w:ascii="Arial" w:hAnsi="Arial" w:cs="Arial"/>
          <w:color w:val="212121"/>
          <w:sz w:val="24"/>
          <w:szCs w:val="24"/>
        </w:rPr>
        <w:t>Binder S., Levitt A.M., Sacks J.J., Hughes J.M. Emerging infectious diseases: Public health issues for the 21st century. Science. 1999; 284:1311–1313. doi: 10.1126/science.284.5418.1311.</w:t>
      </w:r>
    </w:p>
    <w:p w:rsidR="00877578" w:rsidRPr="00FA6003" w:rsidRDefault="00877578" w:rsidP="005F7CA9">
      <w:pPr>
        <w:shd w:val="clear" w:color="auto" w:fill="FFFFFF"/>
        <w:spacing w:after="0" w:line="360" w:lineRule="auto"/>
        <w:jc w:val="both"/>
        <w:rPr>
          <w:rFonts w:ascii="Arial" w:hAnsi="Arial" w:cs="Arial"/>
          <w:color w:val="212121"/>
          <w:sz w:val="24"/>
          <w:szCs w:val="24"/>
        </w:rPr>
      </w:pPr>
    </w:p>
    <w:p w:rsidR="00877578" w:rsidRPr="00FA6003" w:rsidRDefault="00877578" w:rsidP="005F7CA9">
      <w:pPr>
        <w:pStyle w:val="Prrafodelista"/>
        <w:numPr>
          <w:ilvl w:val="0"/>
          <w:numId w:val="22"/>
        </w:numPr>
        <w:spacing w:after="0" w:line="360" w:lineRule="auto"/>
        <w:ind w:left="0"/>
        <w:jc w:val="both"/>
        <w:rPr>
          <w:rStyle w:val="Hipervnculo"/>
          <w:rFonts w:ascii="Arial" w:hAnsi="Arial" w:cs="Arial"/>
          <w:sz w:val="24"/>
          <w:szCs w:val="24"/>
          <w:lang w:val="es-ES"/>
        </w:rPr>
      </w:pPr>
      <w:r w:rsidRPr="00FA6003">
        <w:rPr>
          <w:rFonts w:ascii="Arial" w:hAnsi="Arial" w:cs="Arial"/>
          <w:color w:val="212121"/>
          <w:sz w:val="24"/>
          <w:szCs w:val="24"/>
          <w:shd w:val="clear" w:color="auto" w:fill="FFFFFF"/>
        </w:rPr>
        <w:lastRenderedPageBreak/>
        <w:t>Coronavirus Cases</w:t>
      </w:r>
      <w:proofErr w:type="gramStart"/>
      <w:r w:rsidRPr="00FA6003">
        <w:rPr>
          <w:rFonts w:ascii="Arial" w:hAnsi="Arial" w:cs="Arial"/>
          <w:color w:val="212121"/>
          <w:sz w:val="24"/>
          <w:szCs w:val="24"/>
          <w:shd w:val="clear" w:color="auto" w:fill="FFFFFF"/>
        </w:rPr>
        <w:t>:.</w:t>
      </w:r>
      <w:proofErr w:type="gramEnd"/>
      <w:r w:rsidRPr="00FA6003">
        <w:rPr>
          <w:rFonts w:ascii="Arial" w:hAnsi="Arial" w:cs="Arial"/>
          <w:color w:val="212121"/>
          <w:sz w:val="24"/>
          <w:szCs w:val="24"/>
          <w:shd w:val="clear" w:color="auto" w:fill="FFFFFF"/>
        </w:rPr>
        <w:t xml:space="preserve"> (n.d.) [(accessed on 21 May 2020)]; Available online: </w:t>
      </w:r>
      <w:hyperlink r:id="rId64" w:tgtFrame="_blank" w:tooltip="External link: https://www.worldometers.info/coronavirus/" w:history="1">
        <w:r w:rsidRPr="00FA6003">
          <w:rPr>
            <w:rStyle w:val="Hipervnculo"/>
            <w:rFonts w:ascii="Arial" w:hAnsi="Arial" w:cs="Arial"/>
            <w:color w:val="4C2C92"/>
            <w:sz w:val="24"/>
            <w:szCs w:val="24"/>
            <w:shd w:val="clear" w:color="auto" w:fill="FFFFFF"/>
          </w:rPr>
          <w:t>https://www.worldometers.info/coronavirus/</w:t>
        </w:r>
      </w:hyperlink>
    </w:p>
    <w:p w:rsidR="00877578" w:rsidRPr="00FA6003" w:rsidRDefault="00877578" w:rsidP="005F7CA9">
      <w:pPr>
        <w:pStyle w:val="Prrafodelista"/>
        <w:spacing w:after="0" w:line="360" w:lineRule="auto"/>
        <w:ind w:left="0"/>
        <w:rPr>
          <w:rStyle w:val="Hipervnculo"/>
          <w:rFonts w:ascii="Arial" w:hAnsi="Arial" w:cs="Arial"/>
          <w:sz w:val="24"/>
          <w:szCs w:val="24"/>
          <w:lang w:val="es-ES"/>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Delamater, P.L.; Street, E.J.; Leslie, T.F.; Yang, Y.T.; Jacobsen, K.H.  Complexity of the Basic Reproduction Number (R0). </w:t>
      </w:r>
      <w:r w:rsidRPr="00FA6003">
        <w:rPr>
          <w:rFonts w:ascii="Arial" w:hAnsi="Arial" w:cs="Arial"/>
          <w:i/>
          <w:iCs/>
          <w:sz w:val="24"/>
          <w:szCs w:val="24"/>
        </w:rPr>
        <w:t xml:space="preserve">Emerg. Infect. Dis. </w:t>
      </w:r>
      <w:r w:rsidRPr="00FA6003">
        <w:rPr>
          <w:rFonts w:ascii="Arial" w:hAnsi="Arial" w:cs="Arial"/>
          <w:bCs/>
          <w:sz w:val="24"/>
          <w:szCs w:val="24"/>
        </w:rPr>
        <w:t>2019</w:t>
      </w:r>
      <w:r w:rsidRPr="00FA6003">
        <w:rPr>
          <w:rFonts w:ascii="Arial" w:hAnsi="Arial" w:cs="Arial"/>
          <w:sz w:val="24"/>
          <w:szCs w:val="24"/>
        </w:rPr>
        <w:t xml:space="preserve">, </w:t>
      </w:r>
      <w:r w:rsidRPr="00FA6003">
        <w:rPr>
          <w:rFonts w:ascii="Arial" w:hAnsi="Arial" w:cs="Arial"/>
          <w:i/>
          <w:iCs/>
          <w:sz w:val="24"/>
          <w:szCs w:val="24"/>
        </w:rPr>
        <w:t>25</w:t>
      </w:r>
      <w:r w:rsidRPr="00FA6003">
        <w:rPr>
          <w:rFonts w:ascii="Arial" w:hAnsi="Arial" w:cs="Arial"/>
          <w:sz w:val="24"/>
          <w:szCs w:val="24"/>
        </w:rPr>
        <w:t>, 1–4, doi:10.3201/eid2501.171901.</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Webb, G.F.; Blaser, M.J.; Zhu, H.; Ardal, S.; Wu, J. Critical role of nosocomial transmission in the toronto sars outbreak. </w:t>
      </w:r>
      <w:r w:rsidRPr="00FA6003">
        <w:rPr>
          <w:rFonts w:ascii="Arial" w:hAnsi="Arial" w:cs="Arial"/>
          <w:i/>
          <w:iCs/>
          <w:sz w:val="24"/>
          <w:szCs w:val="24"/>
        </w:rPr>
        <w:t xml:space="preserve">Math. Biosci. Eng. </w:t>
      </w:r>
      <w:r w:rsidRPr="00FA6003">
        <w:rPr>
          <w:rFonts w:ascii="Arial" w:hAnsi="Arial" w:cs="Arial"/>
          <w:bCs/>
          <w:sz w:val="24"/>
          <w:szCs w:val="24"/>
        </w:rPr>
        <w:t>2004</w:t>
      </w:r>
      <w:r w:rsidRPr="00FA6003">
        <w:rPr>
          <w:rFonts w:ascii="Arial" w:hAnsi="Arial" w:cs="Arial"/>
          <w:sz w:val="24"/>
          <w:szCs w:val="24"/>
        </w:rPr>
        <w:t xml:space="preserve">, </w:t>
      </w:r>
      <w:r w:rsidRPr="00FA6003">
        <w:rPr>
          <w:rFonts w:ascii="Arial" w:hAnsi="Arial" w:cs="Arial"/>
          <w:i/>
          <w:iCs/>
          <w:sz w:val="24"/>
          <w:szCs w:val="24"/>
        </w:rPr>
        <w:t>1</w:t>
      </w:r>
      <w:r w:rsidRPr="00FA6003">
        <w:rPr>
          <w:rFonts w:ascii="Arial" w:hAnsi="Arial" w:cs="Arial"/>
          <w:sz w:val="24"/>
          <w:szCs w:val="24"/>
        </w:rPr>
        <w:t>, 1–13, doi:10.3934/mbe.2004.1.1.</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Wong, T.; Wallington, T.; McDonald, L.C.; Abbas, Z.; Christian, M.; Low, D.E.; Gravel, D.; Ofner, M.; Mederski, B.; Berger, L.; et al. Late recognition of SARS in nosocomial outbreak, Toronto. </w:t>
      </w:r>
      <w:r w:rsidRPr="00FA6003">
        <w:rPr>
          <w:rFonts w:ascii="Arial" w:hAnsi="Arial" w:cs="Arial"/>
          <w:i/>
          <w:iCs/>
          <w:sz w:val="24"/>
          <w:szCs w:val="24"/>
        </w:rPr>
        <w:t xml:space="preserve">Emerg. Infect. Dis. </w:t>
      </w:r>
      <w:r w:rsidRPr="00FA6003">
        <w:rPr>
          <w:rFonts w:ascii="Arial" w:hAnsi="Arial" w:cs="Arial"/>
          <w:bCs/>
          <w:sz w:val="24"/>
          <w:szCs w:val="24"/>
        </w:rPr>
        <w:t>2005</w:t>
      </w:r>
      <w:r w:rsidRPr="00FA6003">
        <w:rPr>
          <w:rFonts w:ascii="Arial" w:hAnsi="Arial" w:cs="Arial"/>
          <w:sz w:val="24"/>
          <w:szCs w:val="24"/>
        </w:rPr>
        <w:t xml:space="preserve">, </w:t>
      </w:r>
      <w:r w:rsidRPr="00FA6003">
        <w:rPr>
          <w:rFonts w:ascii="Arial" w:hAnsi="Arial" w:cs="Arial"/>
          <w:i/>
          <w:iCs/>
          <w:sz w:val="24"/>
          <w:szCs w:val="24"/>
        </w:rPr>
        <w:t>11</w:t>
      </w:r>
      <w:r w:rsidRPr="00FA6003">
        <w:rPr>
          <w:rFonts w:ascii="Arial" w:hAnsi="Arial" w:cs="Arial"/>
          <w:sz w:val="24"/>
          <w:szCs w:val="24"/>
        </w:rPr>
        <w:t>, 322–325, doi:10.3201/eid1102.040607.</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Pang, J.; Wang, M.X.; Ang, I.Y.H.; Tan, S.H.X.; Lewis, R.F.; Chen, J.I.; Gutierrez, R.A.; Gwee, S.X.W.; Chua, P.E.Y.; Yang, Q.; et al. Potential Rapid Diagnostics, Vaccine and Therapeutics for 2019 Novel Coronavirus (2019-nCoV): A Systematic Review. </w:t>
      </w:r>
      <w:r w:rsidRPr="00FA6003">
        <w:rPr>
          <w:rFonts w:ascii="Arial" w:hAnsi="Arial" w:cs="Arial"/>
          <w:i/>
          <w:iCs/>
          <w:sz w:val="24"/>
          <w:szCs w:val="24"/>
        </w:rPr>
        <w:t xml:space="preserve">J. Clin. Med. </w:t>
      </w:r>
      <w:r w:rsidRPr="00FA6003">
        <w:rPr>
          <w:rFonts w:ascii="Arial" w:hAnsi="Arial" w:cs="Arial"/>
          <w:bCs/>
          <w:sz w:val="24"/>
          <w:szCs w:val="24"/>
        </w:rPr>
        <w:t>2020</w:t>
      </w:r>
      <w:r w:rsidRPr="00FA6003">
        <w:rPr>
          <w:rFonts w:ascii="Arial" w:hAnsi="Arial" w:cs="Arial"/>
          <w:sz w:val="24"/>
          <w:szCs w:val="24"/>
        </w:rPr>
        <w:t xml:space="preserve">, </w:t>
      </w:r>
      <w:r w:rsidRPr="00FA6003">
        <w:rPr>
          <w:rFonts w:ascii="Arial" w:hAnsi="Arial" w:cs="Arial"/>
          <w:i/>
          <w:iCs/>
          <w:sz w:val="24"/>
          <w:szCs w:val="24"/>
        </w:rPr>
        <w:t>9</w:t>
      </w:r>
      <w:r w:rsidRPr="00FA6003">
        <w:rPr>
          <w:rFonts w:ascii="Arial" w:hAnsi="Arial" w:cs="Arial"/>
          <w:sz w:val="24"/>
          <w:szCs w:val="24"/>
        </w:rPr>
        <w:t>, 623, doi: 10.3390/jcm9030623.</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Lauer, S.A.; Grantz, K.H.; Bi, Q.; Jones, F.K.; Zheng, Q.; Meredith, H.R.; Azman, A.S.; Reich, N.G.; Lessler, J. The Incubation Period of Coronavirus Disease 2019 (COVID-19) From Publicly Reported Confirmed Cases: Estimation and Application. </w:t>
      </w:r>
      <w:r w:rsidRPr="00FA6003">
        <w:rPr>
          <w:rFonts w:ascii="Arial" w:hAnsi="Arial" w:cs="Arial"/>
          <w:i/>
          <w:iCs/>
          <w:sz w:val="24"/>
          <w:szCs w:val="24"/>
        </w:rPr>
        <w:t xml:space="preserve">Ann. Intern. Med. </w:t>
      </w:r>
      <w:r w:rsidRPr="00FA6003">
        <w:rPr>
          <w:rFonts w:ascii="Arial" w:hAnsi="Arial" w:cs="Arial"/>
          <w:bCs/>
          <w:sz w:val="24"/>
          <w:szCs w:val="24"/>
        </w:rPr>
        <w:t>2020</w:t>
      </w:r>
      <w:r w:rsidRPr="00FA6003">
        <w:rPr>
          <w:rFonts w:ascii="Arial" w:hAnsi="Arial" w:cs="Arial"/>
          <w:sz w:val="24"/>
          <w:szCs w:val="24"/>
        </w:rPr>
        <w:t>, doi: 10.7326/M20-0504.</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Pr="00FA6003"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 xml:space="preserve">Nadin </w:t>
      </w:r>
      <w:proofErr w:type="gramStart"/>
      <w:r w:rsidRPr="00FA6003">
        <w:rPr>
          <w:rFonts w:ascii="Arial" w:hAnsi="Arial" w:cs="Arial"/>
          <w:bCs/>
          <w:sz w:val="24"/>
          <w:szCs w:val="24"/>
        </w:rPr>
        <w:t>Younes ,</w:t>
      </w:r>
      <w:proofErr w:type="gramEnd"/>
      <w:r w:rsidRPr="00FA6003">
        <w:rPr>
          <w:rFonts w:ascii="Arial" w:hAnsi="Arial" w:cs="Arial"/>
          <w:bCs/>
          <w:sz w:val="24"/>
          <w:szCs w:val="24"/>
        </w:rPr>
        <w:t xml:space="preserve"> Duaa W. Al-Sadeq , Hadeel AL-Jighefee , Salma Younes , Ola Al-Jamal,Hanin I. Daas, Hadi. M. Yassine  and Gheyath K. Nasrallah. Challenges in Laboratory Diagnosis of the Novel Coronavirus SARS-CoV-2. </w:t>
      </w:r>
      <w:r w:rsidRPr="00FA6003">
        <w:rPr>
          <w:rFonts w:ascii="Arial" w:hAnsi="Arial" w:cs="Arial"/>
          <w:i/>
          <w:iCs/>
          <w:sz w:val="24"/>
          <w:szCs w:val="24"/>
        </w:rPr>
        <w:t xml:space="preserve">Viruses </w:t>
      </w:r>
      <w:r w:rsidRPr="00FA6003">
        <w:rPr>
          <w:rFonts w:ascii="Arial" w:hAnsi="Arial" w:cs="Arial"/>
          <w:bCs/>
          <w:sz w:val="24"/>
          <w:szCs w:val="24"/>
        </w:rPr>
        <w:t>2020</w:t>
      </w:r>
      <w:r w:rsidRPr="00FA6003">
        <w:rPr>
          <w:rFonts w:ascii="Arial" w:hAnsi="Arial" w:cs="Arial"/>
          <w:sz w:val="24"/>
          <w:szCs w:val="24"/>
        </w:rPr>
        <w:t xml:space="preserve">, </w:t>
      </w:r>
      <w:r w:rsidRPr="00FA6003">
        <w:rPr>
          <w:rFonts w:ascii="Arial" w:hAnsi="Arial" w:cs="Arial"/>
          <w:i/>
          <w:iCs/>
          <w:sz w:val="24"/>
          <w:szCs w:val="24"/>
        </w:rPr>
        <w:t>12</w:t>
      </w:r>
      <w:r w:rsidRPr="00FA6003">
        <w:rPr>
          <w:rFonts w:ascii="Arial" w:hAnsi="Arial" w:cs="Arial"/>
          <w:sz w:val="24"/>
          <w:szCs w:val="24"/>
        </w:rPr>
        <w:t>, 582, 1 – 44; doi: 10.3390/v12060582.</w:t>
      </w:r>
    </w:p>
    <w:p w:rsidR="00877578" w:rsidRPr="00FA600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lastRenderedPageBreak/>
        <w:t>Guo, Y.-R., Cao, Q.-D., Hong, Z.-S., Tan, Y.-Y., Chen, S.-D., Jin, H.-J., Tan, K.-S., Wang, D.-Y., Yan, Y., 2020b. The origin, transmission and clinical therapies on coronavirus disease 2019 (COVID-19) outbreak – an update on the status. Mil. Med. Res. 7 (1), 11.</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Jiang, H.-w., Li, Y., Zhang, H.-n., Wang, W., Men, D., Yang, X., Qi, H., Zhou, J., Tao, S.-c., 2020. Global Profiling of SARS-CoV-2 Specific IgG/IgM Responses of Convalescents Using a Proteome Microarray. medRxiv.</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Che, X.-y., Qiu, L.-w., Pan, Y.-x., Wen, K., Hao, W., Zhang, L.-y., Liao, Z.-y., Hua, X., Cheng, V.C., Yuen, K.-y., 2004. Sensitive and specific monoclonal antibody-based capture enzyme immunoassay for detection of nucleocapsid antigen in sera from patients with severe acute respiratory syndrome. J. Clin. Microbiol. 42 (6), 2629–2635.</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Woo, P.C., Lau, S.K., Wong, B.H., Tsoi, H.-w., Fung, A.M., Kao, R.Y., Chan, K.-h., Peiris, J. M., Yuen, K.-y., 2005. Differential sensitivities of severe acute respiratory síndrome (SARS) coronavirus spike polypeptide enzyme-linked immunosorbent assay (ELISA) and SARS coronavirus nucleocapsid protein ELISA for serodiagnosis of SARS coronavirus pneumonia. J. Clin. Microbiol. 43 (7), 3054–3058.</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Zhou, P., Yang, X.-L., Wang, X.-G., Hu, B., Zhang, L., Zhang, W., Si, H.-R., Zhu, Y., Li, B., Huang, C.-L., 2020b. A pneumonia outbreak associated with a new coronavirus of probable bat origin. Nature 579 (7798), 270–273.</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Nieto-Torres, J.L., DeDiego, M.L., Verdia-Baguena, C., Jimenez-Guardeno, J.M., Regla-Nava, J.A., Fernandez-Delgado, R., Castano-Rodriguez, C., Alcaraz, A., Torres, J., Aguilella, V.M., 2014. Severe acute respiratory syndrome coronavirus envelope protein ion channel activity promotes virus fitness and pathogenesis. PLoS Pathog. 10 (5).</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Neuman, B.W., Kiss, G., Kunding, A.H., Bhella, D., Baksh, M.F., Connelly, S., Droese, B., Klaus, J.P., Makino, S., Sawicki, S.G., 2011. A structural analysis of M protein in coronavirus assembly and morphology. J. Struct. Biol. 174 (1), 11–22.</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Ramphul, K., Mejias, S.G., 2020. Coronavirus disease: a review of a new threat to public health. Cureus 12 (3), e7276.</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Wu, A., Peng, Y., Huang, B., Ding, X., Wang, X., Niu, P., Meng, J., Zhu, Z., Zhang, Z., Wang, J., 2020. Genome composition and divergence of the novel coronavirus (2019-nCoV) originating in China. Cell Host Microbe 27 (3), 325–328.</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Chan, J.F.-W., Yip, C.C.-Y., To, K.K.-W., Tang, T.H.-C., Wong, S.C.-Y., Leung, K.-H., Fung, A.Y.-F., Ng, A.C.-K., Zou, Z., Tsoi, H.-W., 2020. Improved molecular diagnosis of COVID-19 by the novel, highly sensitive and specific COVID-19-RdRp/Hel realtime reverse transcription-polymerase chain reaction assay validated in vitro and with clinical specimens. J. Clin. Microbiol. 58 (5), e00310-20.</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Kim, S., Kim, D.-M., Lee, B., 2020b. Insufficient Sensitivity of RNA Dependent RNA Polymerase Gene of SARS-CoV-2 Viral Genome as Confirmatory Test Using Korean COVID-19 Cases.</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Broughton, J.P., Deng, X., Yu, G., Fasching, C.L., Servellita, V., Singh, J., Miao, X., Streithorst, J.A., Granados, A., Sotomayor-Gonzalez, A., 2020a. CRISPR–Cas12-based detection of SARS-CoV-2. Nat. Biotechnol. 1–5.</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Park, G.-S., Ku, K., Baek, S.-H., Kim, S.-J., Kim, S.I., Kim, B.-T., Maeng, J.-S., 2020a. Development of reverse transcription loop-mediated isothermal amplification assay targeting severe acute respiratory syndrome coronavirus 2. J. Mol. Diagn. S1525–1578 (1520), 30090–30098.</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lastRenderedPageBreak/>
        <w:t>Wang, H., Li, X., Li, T., Zhang, S., Wang, L., Wu, X., Liu, J., 2020a. The genetic sequence, origin, and diagnosis of SARS-CoV-2. Eur. J. Clin. Microbiol. Infect. Dis. 1–7. https://doi.org/10.1007/s10096-020-03899-4.</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Lu, R., Zhao, X., Li, J., Niu, P., Yang, B., Wu, H., Wang, W., Song, H., Huang, B., Zhu, N., 2020d. Genomic characterisation and epidemiology of 2019 novel coronavirus: implications for virus origins and receptor binding. Lancet 395 (10224), 565–574.</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Pan, Y., Li, X., Yang, G., Fan, J., Tang, Y., Zhao, J., Long, X., Guo, S., Zhao, Z., Liu, Y., 2020. Serological Immunochromatographic Approach in Diagnosis with SARS-CoV-2 Infected COVID-19 Patients. medRxiv.</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Corman, V.M., Landt, O., Kaiser, M., Molenkamp, R., Meijer, A., Chu, D.K., Bleicker, T., Br</w:t>
      </w:r>
      <w:r w:rsidRPr="00FA6003">
        <w:rPr>
          <w:rFonts w:ascii="Arial" w:eastAsia="CharisSIL" w:hAnsi="Arial" w:cs="Arial" w:hint="eastAsia"/>
          <w:sz w:val="24"/>
          <w:szCs w:val="24"/>
        </w:rPr>
        <w:t>ü</w:t>
      </w:r>
      <w:r w:rsidRPr="00FA6003">
        <w:rPr>
          <w:rFonts w:ascii="Arial" w:eastAsia="CharisSIL" w:hAnsi="Arial" w:cs="Arial"/>
          <w:sz w:val="24"/>
          <w:szCs w:val="24"/>
        </w:rPr>
        <w:t>nink, S., Schneider, J., Schmidt, M.L., 2020. Detection of 2019 novel coronavirus (2019-nCoV) by real-time RT-PCR. Euro Surveill. 25 (3), pii¼2000045.</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Chu, D.K., Pan, Y., Cheng, S., Hui, K.P., Krishnan, P., Liu, Y., Ng, D.Y., Wan, C.K.</w:t>
      </w:r>
      <w:proofErr w:type="gramStart"/>
      <w:r w:rsidRPr="00FA6003">
        <w:rPr>
          <w:rFonts w:ascii="Arial" w:eastAsia="CharisSIL" w:hAnsi="Arial" w:cs="Arial"/>
          <w:sz w:val="24"/>
          <w:szCs w:val="24"/>
        </w:rPr>
        <w:t>,Yang</w:t>
      </w:r>
      <w:proofErr w:type="gramEnd"/>
      <w:r w:rsidRPr="00FA6003">
        <w:rPr>
          <w:rFonts w:ascii="Arial" w:eastAsia="CharisSIL" w:hAnsi="Arial" w:cs="Arial"/>
          <w:sz w:val="24"/>
          <w:szCs w:val="24"/>
        </w:rPr>
        <w:t>, P., Wang, Q., 2020. Molecular diagnosis of a novel coronavirus (2019-nCoV) causing an outbreak of pneumonia. Clin. Chem. 66 (4), 549–555.</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Yu, P., Zhu, J., Zhang, Z., Han, Y., Huang, L., 2020c. A familial cluster of infection associated with the 2019 novel coronavirus indicating potential person-to-person transmission during the incubation period. J. Infect. Dis. 221 (11), 1757–1761.</w:t>
      </w:r>
    </w:p>
    <w:p w:rsidR="00877578" w:rsidRPr="00FA6003" w:rsidRDefault="00877578" w:rsidP="005F7CA9">
      <w:pPr>
        <w:pStyle w:val="Prrafodelista"/>
        <w:spacing w:after="0" w:line="360" w:lineRule="auto"/>
        <w:ind w:left="0"/>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Hoehl, S., Rabenau, H., Berger, A., Kortenbusch, M., Cinatl, J., Bojkova, D., Behrens, P., B€oddinghaus, B., G€otsch, U., Naujoks, F., 2020. Evidence of SARS-CoV-2 infection in returning travelers from Wuhan, China. N. Engl. J. Med. 382 (13), 1278–1280.</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lastRenderedPageBreak/>
        <w:t>Wang, W., Xu, Y., Gao, R., Lu, R., Han, K., Wu, G., Tan, W., 2020b. Detection of SARSCoV-2 in different types of clinical specimens. JAMA 323 (18), 1843–1844.</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rPr>
          <w:rFonts w:ascii="Arial" w:eastAsia="CharisSIL" w:hAnsi="Arial" w:cs="Arial"/>
          <w:sz w:val="24"/>
          <w:szCs w:val="24"/>
        </w:rPr>
      </w:pPr>
      <w:r w:rsidRPr="00FA6003">
        <w:rPr>
          <w:rFonts w:ascii="Arial" w:eastAsia="CharisSIL" w:hAnsi="Arial" w:cs="Arial"/>
          <w:sz w:val="24"/>
          <w:szCs w:val="24"/>
        </w:rPr>
        <w:t>Van Doremalen, N., Bushmaker, T., Morris, D.H., Holbrook, M.G., Gamble, A., Williamson, B.N., Tamin, A., Harcourt, J.L., Thornburg, N.J., Gerber, S.I., 2020. Aerosol and surface stability of SARS-CoV-2 as compared with SARS-CoV-1. N. Engl. J. Med. 382 (16), 1564–1567.</w:t>
      </w:r>
    </w:p>
    <w:p w:rsidR="00877578" w:rsidRPr="00FA6003" w:rsidRDefault="00877578" w:rsidP="005F7CA9">
      <w:pPr>
        <w:autoSpaceDE w:val="0"/>
        <w:autoSpaceDN w:val="0"/>
        <w:adjustRightInd w:val="0"/>
        <w:spacing w:after="0" w:line="360" w:lineRule="auto"/>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eastAsia="CharisSIL" w:hAnsi="Arial" w:cs="Arial"/>
          <w:sz w:val="24"/>
          <w:szCs w:val="24"/>
        </w:rPr>
      </w:pPr>
      <w:r w:rsidRPr="00FA6003">
        <w:rPr>
          <w:rFonts w:ascii="Arial" w:eastAsia="CharisSIL" w:hAnsi="Arial" w:cs="Arial"/>
          <w:sz w:val="24"/>
          <w:szCs w:val="24"/>
        </w:rPr>
        <w:t>Ong, S.W.X., Tan, Y.K., Chia, P.Y., Lee, T.H., Ng, O.T., Wong, M.S.Y., Marimuthu, K., 2020. Air, surface environmental, and personal protective equipment contamination by severe acute respiratory syndrome coronavirus 2 (SARS-CoV-2) from a symptomatic patient. JAMA 323 (16), 1610–1612.</w:t>
      </w:r>
    </w:p>
    <w:p w:rsidR="00877578" w:rsidRPr="00FA6003" w:rsidRDefault="00877578" w:rsidP="005F7CA9">
      <w:pPr>
        <w:autoSpaceDE w:val="0"/>
        <w:autoSpaceDN w:val="0"/>
        <w:adjustRightInd w:val="0"/>
        <w:spacing w:after="0" w:line="360" w:lineRule="auto"/>
        <w:jc w:val="both"/>
        <w:rPr>
          <w:rFonts w:ascii="Arial" w:eastAsia="CharisSI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Jasper Fuk-Woo Chan, Cyril Chik-Yan Yip, Kelvin Kai-Wang To, Tommy Hing-Cheung Tang, Sally Cheuk-Ying Wong, Kit-Hang Leung, Agnes Yim-Fong Fung, Anthony Chin-Ki Ng, Zijiao Zou, Hoi-Wah Tsoi, Garnet Kwan-Yue Choi, Anthony Raymond Tam, Vincent Chi-Chung Cheng, Kwok-Hung Chan, Owen Tak-Yin Tsang, Kwok-Yung Yuenb. Improved Molecular Diagnosis of COVID-19 by the Novel, Highly Sensitive and Specific COVID-19-RdRp/Hel Real-Time Reverse Transcription-PCR Assay Validated In Vitro and with Clinical Specimens. Journal of Clinical Microbiology May 2020 Volume 58 Issue 5, 1 – 10, e00310-20.</w:t>
      </w:r>
    </w:p>
    <w:p w:rsidR="00877578" w:rsidRPr="00FA6003"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color w:val="000000"/>
          <w:sz w:val="24"/>
          <w:szCs w:val="24"/>
        </w:rPr>
      </w:pPr>
      <w:r w:rsidRPr="00FA6003">
        <w:rPr>
          <w:rFonts w:ascii="Arial" w:hAnsi="Arial" w:cs="Arial"/>
          <w:color w:val="000000"/>
          <w:sz w:val="24"/>
          <w:szCs w:val="24"/>
        </w:rPr>
        <w:t xml:space="preserve">Lu R, Zhao X, Li J, Niu P, Yang B, Wu H, Wang W, Song H, Huang B, Zhu N, Bi Y, Ma X, Zhan F, Wang L, Hu T, Zhou H, Hu Z, Zhou W, Zhao L, Chen J, Meng Y, Wang J, Lin Y, Yuan J, Xie Z, Ma J, Liu WJ, Wang D, Xu W, Holmes EC, Gao GF, Wu G, Chen W, Shi W, Tan W. 2020. Genomic characterisation and epidemiology of 2019 novel coronavirus: implications for virus origins and receptor binding. Lancet 395:565–574. </w:t>
      </w:r>
      <w:r w:rsidRPr="00FA6003">
        <w:rPr>
          <w:rFonts w:ascii="Arial" w:hAnsi="Arial" w:cs="Arial"/>
          <w:color w:val="0000FF"/>
          <w:sz w:val="24"/>
          <w:szCs w:val="24"/>
        </w:rPr>
        <w:t>https://doi.org/10.1016/S0140-6736(20)30251-8</w:t>
      </w:r>
      <w:r w:rsidRPr="00FA6003">
        <w:rPr>
          <w:rFonts w:ascii="Arial" w:hAnsi="Arial" w:cs="Arial"/>
          <w:color w:val="000000"/>
          <w:sz w:val="24"/>
          <w:szCs w:val="24"/>
        </w:rPr>
        <w:t>.</w:t>
      </w:r>
    </w:p>
    <w:p w:rsidR="00877578" w:rsidRPr="00FA6003" w:rsidRDefault="00877578" w:rsidP="005F7CA9">
      <w:pPr>
        <w:autoSpaceDE w:val="0"/>
        <w:autoSpaceDN w:val="0"/>
        <w:adjustRightInd w:val="0"/>
        <w:spacing w:after="0" w:line="360" w:lineRule="auto"/>
        <w:jc w:val="both"/>
        <w:rPr>
          <w:rFonts w:ascii="Arial" w:hAnsi="Arial" w:cs="Arial"/>
          <w:color w:val="000000"/>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color w:val="000000"/>
          <w:sz w:val="24"/>
          <w:szCs w:val="24"/>
        </w:rPr>
      </w:pPr>
      <w:r w:rsidRPr="00FA6003">
        <w:rPr>
          <w:rFonts w:ascii="Arial" w:hAnsi="Arial" w:cs="Arial"/>
          <w:color w:val="000000"/>
          <w:sz w:val="24"/>
          <w:szCs w:val="24"/>
        </w:rPr>
        <w:t xml:space="preserve">Wu F, Zhao S, Yu B, Chen YM, Wang W, Song ZG, Hu Y, Tao ZW, Tian JH, Pei YY, Yuan ML, Zhang YL, Dai FH, Liu Y, Wang QM, Zheng JJ, Xu L, Holmes EC, Zhang </w:t>
      </w:r>
      <w:r w:rsidRPr="00FA6003">
        <w:rPr>
          <w:rFonts w:ascii="Arial" w:hAnsi="Arial" w:cs="Arial"/>
          <w:color w:val="000000"/>
          <w:sz w:val="24"/>
          <w:szCs w:val="24"/>
        </w:rPr>
        <w:lastRenderedPageBreak/>
        <w:t>YZ.. A new coronavirus associated with human respiratory disease in China. Nature, 3 February 2020</w:t>
      </w:r>
      <w:r w:rsidRPr="00FA6003">
        <w:rPr>
          <w:rFonts w:ascii="Arial" w:hAnsi="Arial" w:cs="Arial"/>
          <w:color w:val="0000FF"/>
          <w:sz w:val="24"/>
          <w:szCs w:val="24"/>
        </w:rPr>
        <w:t>https://doi.org/10.1038/s41586-020-2008-3</w:t>
      </w:r>
      <w:r w:rsidRPr="00FA6003">
        <w:rPr>
          <w:rFonts w:ascii="Arial" w:hAnsi="Arial" w:cs="Arial"/>
          <w:color w:val="000000"/>
          <w:sz w:val="24"/>
          <w:szCs w:val="24"/>
        </w:rPr>
        <w:t>.</w:t>
      </w:r>
    </w:p>
    <w:p w:rsidR="00877578" w:rsidRPr="00614E29" w:rsidRDefault="00877578" w:rsidP="005F7CA9">
      <w:pPr>
        <w:autoSpaceDE w:val="0"/>
        <w:autoSpaceDN w:val="0"/>
        <w:adjustRightInd w:val="0"/>
        <w:spacing w:after="0" w:line="360" w:lineRule="auto"/>
        <w:jc w:val="both"/>
        <w:rPr>
          <w:rFonts w:ascii="Arial" w:hAnsi="Arial" w:cs="Arial"/>
          <w:color w:val="000000"/>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color w:val="000000"/>
          <w:sz w:val="24"/>
          <w:szCs w:val="24"/>
        </w:rPr>
      </w:pPr>
      <w:r w:rsidRPr="00FA6003">
        <w:rPr>
          <w:rFonts w:ascii="Arial" w:hAnsi="Arial" w:cs="Arial"/>
          <w:color w:val="000000"/>
          <w:sz w:val="24"/>
          <w:szCs w:val="24"/>
        </w:rPr>
        <w:t xml:space="preserve">Corman VM, Landt O, Kaiser M, Molenkamp R, Meijer A, Chu DK, Bleicker T, Brünink S, Schneider J, Schmidt ML, Mulders DG, Haagmans BL, van der Veer B, van den Brink S, Wijsman L, Goderski G, Romette JL, Ellis J, Zambon M, Peiris M, Goossens H, Reusken C, Koopmans MP, Drosten C. Detection of 2019 novel coronavirus (2019-nCoV) by real-time RT-PCR. Euro Surveill 2020. 25(3):pii_2000045. </w:t>
      </w:r>
      <w:hyperlink r:id="rId65" w:history="1">
        <w:r w:rsidRPr="00FA6003">
          <w:rPr>
            <w:rStyle w:val="Hipervnculo"/>
            <w:rFonts w:ascii="Arial" w:hAnsi="Arial" w:cs="Arial"/>
            <w:sz w:val="24"/>
            <w:szCs w:val="24"/>
          </w:rPr>
          <w:t>https://doi.org/10.2807/1560 -7917.ES.2020.25.3.2000045</w:t>
        </w:r>
      </w:hyperlink>
      <w:r w:rsidRPr="00FA6003">
        <w:rPr>
          <w:rFonts w:ascii="Arial" w:hAnsi="Arial" w:cs="Arial"/>
          <w:color w:val="000000"/>
          <w:sz w:val="24"/>
          <w:szCs w:val="24"/>
        </w:rPr>
        <w:t>.</w:t>
      </w:r>
    </w:p>
    <w:p w:rsidR="00877578" w:rsidRPr="00614E29" w:rsidRDefault="00877578" w:rsidP="005F7CA9">
      <w:pPr>
        <w:autoSpaceDE w:val="0"/>
        <w:autoSpaceDN w:val="0"/>
        <w:adjustRightInd w:val="0"/>
        <w:spacing w:after="0" w:line="360" w:lineRule="auto"/>
        <w:jc w:val="both"/>
        <w:rPr>
          <w:rFonts w:ascii="Arial" w:hAnsi="Arial" w:cs="Arial"/>
          <w:color w:val="000000"/>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Diagnostic Detection of Wuhan Coronavirus 2019 by Real-Time RT-PCR. Available online: https://www.who.int/docs/default-source/coronaviruse/wuhan-virus-assay-v1991527e5122341d99287a1b17c111902.pdf (accessed on 10 April 2020).</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2019-Novel Coronavirus (2019-nCoV) Real-Time rRT-PCR Panel Primers and Probes. Available online: https://www.cdc.gov/coronavirus/2019-ncov/lab/rt-pcr-panel-primer-probes.html (accessed on 10 April 2020).</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shd w:val="clear" w:color="auto" w:fill="FFFFFF"/>
        <w:spacing w:after="0" w:line="360" w:lineRule="auto"/>
        <w:ind w:left="0"/>
        <w:jc w:val="both"/>
        <w:textAlignment w:val="top"/>
        <w:rPr>
          <w:rFonts w:ascii="Arial" w:hAnsi="Arial" w:cs="Arial"/>
          <w:bCs/>
          <w:sz w:val="24"/>
          <w:szCs w:val="24"/>
        </w:rPr>
      </w:pPr>
      <w:r w:rsidRPr="00FA6003">
        <w:rPr>
          <w:rFonts w:ascii="Arial" w:hAnsi="Arial" w:cs="Arial"/>
          <w:sz w:val="24"/>
          <w:szCs w:val="24"/>
        </w:rPr>
        <w:t xml:space="preserve">Mahase, E. China coronavirus: WHO declares international emergency as death toll exceeds 200. BMJ </w:t>
      </w:r>
      <w:r w:rsidRPr="00FA6003">
        <w:rPr>
          <w:rFonts w:ascii="Arial" w:hAnsi="Arial" w:cs="Arial"/>
          <w:bCs/>
          <w:sz w:val="24"/>
          <w:szCs w:val="24"/>
        </w:rPr>
        <w:t>2020, 368, m408.</w:t>
      </w:r>
    </w:p>
    <w:p w:rsidR="00877578" w:rsidRPr="00614E29" w:rsidRDefault="00877578" w:rsidP="005F7CA9">
      <w:pPr>
        <w:shd w:val="clear" w:color="auto" w:fill="FFFFFF"/>
        <w:spacing w:after="0" w:line="360" w:lineRule="auto"/>
        <w:jc w:val="both"/>
        <w:textAlignment w:val="top"/>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bCs/>
          <w:sz w:val="24"/>
          <w:szCs w:val="24"/>
        </w:rPr>
        <w:t>Chao-Ju Chen, Li-Ling Hsieh, Shu-Kai Lin, Chu-Feng Wang, Yi-Hui Huang, Shang-Yi Lin and Po-Liang Lu.  Optimization of the CDC Protocol of Molecular Diagnosis of COVID-19 for Timely Diagnosis.</w:t>
      </w:r>
      <w:r w:rsidRPr="00FA6003">
        <w:rPr>
          <w:rFonts w:ascii="Arial" w:hAnsi="Arial" w:cs="Arial"/>
          <w:sz w:val="24"/>
          <w:szCs w:val="24"/>
        </w:rPr>
        <w:t xml:space="preserve">  Diagnostics </w:t>
      </w:r>
      <w:r w:rsidRPr="00FA6003">
        <w:rPr>
          <w:rFonts w:ascii="Arial" w:hAnsi="Arial" w:cs="Arial"/>
          <w:bCs/>
          <w:sz w:val="24"/>
          <w:szCs w:val="24"/>
        </w:rPr>
        <w:t>2020</w:t>
      </w:r>
      <w:r w:rsidRPr="00FA6003">
        <w:rPr>
          <w:rFonts w:ascii="Arial" w:hAnsi="Arial" w:cs="Arial"/>
          <w:sz w:val="24"/>
          <w:szCs w:val="24"/>
        </w:rPr>
        <w:t>, 10, 333; doi: 10.3390/diagnostics10050333.</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Biassoni R, Raso A. Quantitative Real-Time PCR: Methods and Protocols. Estados Unidos: Humana Press; 2014.</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lastRenderedPageBreak/>
        <w:t>Fraga D, Meulia T, Fenster S. Real-Time PCR. En: Gallagher SR, Wiley EA. Current Protocols Essential Laboratory Techniques. Estados Unidos: John Wiley &amp; Sons; 2008.</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Winer J, Jung CK, Shackel I, Williams PM. Development and validation of real-time quantitative reverse transcriptase-polymerase chain reaction for monitoring gene expression in cardiac myocytes in vitro. Anal Biochem 1999; 270: 41-49.</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Bio-Rad Laboratories, Inc. Real-Time PCR, Applications guide. Disponible en:http://www.bio-rad.com/webroot/web/pdf/lsr/literature/Bulletin_5279.pdf. Enero 05, 2015.</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 xml:space="preserve">Life Technologies, Inc. Real-time PCR handbook. Disponible en: </w:t>
      </w:r>
      <w:hyperlink r:id="rId66" w:history="1">
        <w:r w:rsidRPr="00FA6003">
          <w:rPr>
            <w:rStyle w:val="Hipervnculo"/>
            <w:rFonts w:ascii="Arial" w:hAnsi="Arial" w:cs="Arial"/>
            <w:sz w:val="24"/>
            <w:szCs w:val="24"/>
          </w:rPr>
          <w:t>http://www.genequantification</w:t>
        </w:r>
      </w:hyperlink>
      <w:r w:rsidRPr="00FA6003">
        <w:rPr>
          <w:rFonts w:ascii="Arial" w:hAnsi="Arial" w:cs="Arial"/>
          <w:sz w:val="24"/>
          <w:szCs w:val="24"/>
        </w:rPr>
        <w:t>. de/real-time-pcr-handbook-life-technologies-update-flr.pdf. Consultado Julio 14, 2020.</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rPr>
      </w:pPr>
      <w:r w:rsidRPr="00FA6003">
        <w:rPr>
          <w:rFonts w:ascii="Arial" w:hAnsi="Arial" w:cs="Arial"/>
          <w:sz w:val="24"/>
          <w:szCs w:val="24"/>
        </w:rPr>
        <w:t>Rodríguez M, Rodríguez W. PCR en tiempo real. Disponible en: http://www.ibt.unam.mx/computo/pdfs/met/realtime_pcr.pdf. Consultado Julio 14, 2020.</w:t>
      </w:r>
    </w:p>
    <w:p w:rsidR="00877578" w:rsidRPr="00614E29" w:rsidRDefault="00877578" w:rsidP="005F7CA9">
      <w:pPr>
        <w:autoSpaceDE w:val="0"/>
        <w:autoSpaceDN w:val="0"/>
        <w:adjustRightInd w:val="0"/>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Veiga, A., Gianaroli, L., Ory, S., Horton, M., Eve Feinberg, E. and Penzias, A. “Assisted reproduction and COVID-19: a joint statement of ASRM, ESHRE and IFFS”. Human Reproduction Open, pp. 1–2, 2020, doi:10.1093/hropen/hoaa033.</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color w:val="131413"/>
          <w:sz w:val="24"/>
          <w:szCs w:val="24"/>
        </w:rPr>
      </w:pPr>
      <w:r w:rsidRPr="00FA6003">
        <w:rPr>
          <w:rFonts w:ascii="Arial" w:hAnsi="Arial" w:cs="Arial"/>
          <w:color w:val="131413"/>
          <w:sz w:val="24"/>
          <w:szCs w:val="24"/>
        </w:rPr>
        <w:t xml:space="preserve">Carlo Alviggi, Sandro C. Esteves, Raoul Orvieto, Alessandro Conforti, Antonio La Marca, Robert Fischer, Claus Y. Andersen, Klaus Bühler, Sesh K. Sunkara, Nikolaos P. Polyzos, Ida Strina, Luigi Carbone, Fabiola C. Bento, Daniela Galliano, Hakan Yarali, Lan N. Vuong, Michael Grynberg, Panagiotis Drakopoulos, Pedro Xavier, Joaquin Llacer, Fernando Neuspiller, Marcos Horton, Matheus Roque, Evangelos Papanikolaou, Manish Banker, Michael H. Dahan, Shu Foong, Herman Tournaye, Christophe Blockeel, Alberto Vaiarelli, Peter Humaidan, Filippo M. Ubaldi and on </w:t>
      </w:r>
      <w:r w:rsidRPr="00FA6003">
        <w:rPr>
          <w:rFonts w:ascii="Arial" w:hAnsi="Arial" w:cs="Arial"/>
          <w:color w:val="131413"/>
          <w:sz w:val="24"/>
          <w:szCs w:val="24"/>
        </w:rPr>
        <w:lastRenderedPageBreak/>
        <w:t xml:space="preserve">behalf of the POSEIDON (Patient-Oriented Strategies Encompassing IndividualizeD Oocyte Number) group.  COVID-19 and assisted reproductive technology services: repercussions for patients and proposal for individualized clinical management. Reproductive Biology and Endocrinology </w:t>
      </w:r>
      <w:r w:rsidRPr="00FA6003">
        <w:rPr>
          <w:rFonts w:ascii="Arial" w:eastAsia="MyriadPro-Regular" w:hAnsi="Arial" w:cs="Arial"/>
          <w:color w:val="131413"/>
          <w:sz w:val="24"/>
          <w:szCs w:val="24"/>
        </w:rPr>
        <w:t xml:space="preserve">(2020) 18:45, </w:t>
      </w:r>
      <w:r w:rsidRPr="00FA6003">
        <w:rPr>
          <w:rFonts w:ascii="Arial" w:hAnsi="Arial" w:cs="Arial"/>
          <w:color w:val="131413"/>
          <w:sz w:val="24"/>
          <w:szCs w:val="24"/>
        </w:rPr>
        <w:t>https://doi.org/10.1186/s12958-020-00605-z.</w:t>
      </w:r>
    </w:p>
    <w:p w:rsidR="00877578" w:rsidRPr="00FA6003" w:rsidRDefault="00877578" w:rsidP="005F7CA9">
      <w:pPr>
        <w:pStyle w:val="Prrafodelista"/>
        <w:autoSpaceDE w:val="0"/>
        <w:autoSpaceDN w:val="0"/>
        <w:adjustRightInd w:val="0"/>
        <w:spacing w:after="0" w:line="360" w:lineRule="auto"/>
        <w:ind w:left="0"/>
        <w:jc w:val="both"/>
        <w:rPr>
          <w:rFonts w:ascii="Arial" w:hAnsi="Arial" w:cs="Arial"/>
          <w:color w:val="131413"/>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color w:val="131413"/>
          <w:sz w:val="24"/>
          <w:szCs w:val="24"/>
        </w:rPr>
      </w:pPr>
      <w:r w:rsidRPr="00FA6003">
        <w:rPr>
          <w:rFonts w:ascii="Arial" w:hAnsi="Arial" w:cs="Arial"/>
          <w:color w:val="131413"/>
          <w:sz w:val="24"/>
          <w:szCs w:val="24"/>
        </w:rPr>
        <w:t xml:space="preserve">ASRM. American Society For Reproductive Medicine (Asrm) Patient Management And Clinical Recommendationsduring The Coronavirus (Covid-19) Pandemic Available from: </w:t>
      </w:r>
      <w:r w:rsidRPr="00FA6003">
        <w:rPr>
          <w:rFonts w:ascii="Arial" w:hAnsi="Arial" w:cs="Arial"/>
          <w:color w:val="0000FF"/>
          <w:sz w:val="24"/>
          <w:szCs w:val="24"/>
        </w:rPr>
        <w:t>https://www.asrm.org/news-andpublications/covid-19/statements/patient-management-and-clinicalrecommendations-during-the-coronavirus-covid-19-pandemic/</w:t>
      </w:r>
      <w:r w:rsidRPr="00FA6003">
        <w:rPr>
          <w:rFonts w:ascii="Arial" w:hAnsi="Arial" w:cs="Arial"/>
          <w:color w:val="131413"/>
          <w:sz w:val="24"/>
          <w:szCs w:val="24"/>
        </w:rPr>
        <w:t>. 2020.</w:t>
      </w:r>
    </w:p>
    <w:p w:rsidR="00877578" w:rsidRPr="00614E29" w:rsidRDefault="00877578" w:rsidP="005F7CA9">
      <w:pPr>
        <w:autoSpaceDE w:val="0"/>
        <w:autoSpaceDN w:val="0"/>
        <w:adjustRightInd w:val="0"/>
        <w:spacing w:after="0" w:line="360" w:lineRule="auto"/>
        <w:jc w:val="both"/>
        <w:rPr>
          <w:rFonts w:ascii="Arial" w:hAnsi="Arial" w:cs="Arial"/>
          <w:color w:val="131413"/>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color w:val="131413"/>
          <w:sz w:val="24"/>
          <w:szCs w:val="24"/>
        </w:rPr>
      </w:pPr>
      <w:r w:rsidRPr="00FA6003">
        <w:rPr>
          <w:rFonts w:ascii="Arial" w:hAnsi="Arial" w:cs="Arial"/>
          <w:color w:val="131413"/>
          <w:sz w:val="24"/>
          <w:szCs w:val="24"/>
        </w:rPr>
        <w:t>ESHRE. Coronavirus Covid-19: ESHRE statement on pregnancy and conception. 2020.</w:t>
      </w:r>
    </w:p>
    <w:p w:rsidR="00877578" w:rsidRPr="00614E29" w:rsidRDefault="00877578" w:rsidP="005F7CA9">
      <w:pPr>
        <w:autoSpaceDE w:val="0"/>
        <w:autoSpaceDN w:val="0"/>
        <w:adjustRightInd w:val="0"/>
        <w:spacing w:after="0" w:line="360" w:lineRule="auto"/>
        <w:jc w:val="both"/>
        <w:rPr>
          <w:rFonts w:ascii="Arial" w:hAnsi="Arial" w:cs="Arial"/>
          <w:color w:val="131413"/>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Li D, Jin M, Bao P, Zhao W, Zhang S. Clinical characteristics and results of semen tests among men with coronavirus disease. JAMA Netw Open. 2020; 3:e208292. </w:t>
      </w:r>
    </w:p>
    <w:p w:rsidR="00877578" w:rsidRPr="00614E29" w:rsidRDefault="00877578" w:rsidP="005F7CA9">
      <w:pPr>
        <w:pStyle w:val="Prrafodelista"/>
        <w:spacing w:after="0" w:line="360" w:lineRule="auto"/>
        <w:ind w:left="0"/>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Wang S, Zhou X, Zhang T, Wang Z. The need for urogenital tract monitoring in COVID-19. Nat Rev Urol. 2020; 17(6):314-315. </w:t>
      </w:r>
    </w:p>
    <w:p w:rsidR="00877578" w:rsidRPr="00614E29" w:rsidRDefault="00877578" w:rsidP="005F7CA9">
      <w:pPr>
        <w:pStyle w:val="Prrafodelista"/>
        <w:spacing w:after="0" w:line="360" w:lineRule="auto"/>
        <w:ind w:left="0"/>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Abobaker A, Raba AA. Does COVID-19 affect male fertility? World J Urol. 2020; 1–2. </w:t>
      </w:r>
    </w:p>
    <w:p w:rsidR="00877578" w:rsidRPr="00614E29" w:rsidRDefault="00877578" w:rsidP="005F7CA9">
      <w:pPr>
        <w:pStyle w:val="Prrafodelista"/>
        <w:spacing w:after="0" w:line="360" w:lineRule="auto"/>
        <w:ind w:left="0"/>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Verma S, Saksena S, Sadri-Ardekani H. ACE2 receptor expression in testes: implications in COVID-19 pathogenesis. Biol Reprod. 2020; ioaa080. </w:t>
      </w:r>
      <w:hyperlink r:id="rId67" w:history="1">
        <w:r w:rsidRPr="00FA6003">
          <w:rPr>
            <w:rStyle w:val="Hipervnculo"/>
            <w:rFonts w:ascii="Arial" w:hAnsi="Arial" w:cs="Arial"/>
            <w:sz w:val="24"/>
            <w:szCs w:val="24"/>
          </w:rPr>
          <w:t>https://doi.org/10.1093/biolre/ioaa080</w:t>
        </w:r>
      </w:hyperlink>
      <w:r>
        <w:rPr>
          <w:rFonts w:ascii="Arial" w:hAnsi="Arial" w:cs="Arial"/>
          <w:sz w:val="24"/>
          <w:szCs w:val="24"/>
        </w:rPr>
        <w:t>.</w:t>
      </w:r>
    </w:p>
    <w:p w:rsidR="00877578" w:rsidRPr="00614E29" w:rsidRDefault="00877578" w:rsidP="005F7CA9">
      <w:pPr>
        <w:spacing w:after="0" w:line="360" w:lineRule="auto"/>
        <w:jc w:val="both"/>
        <w:rPr>
          <w:rFonts w:ascii="Arial" w:hAnsi="Arial" w:cs="Arial"/>
          <w:sz w:val="24"/>
          <w:szCs w:val="24"/>
        </w:rPr>
      </w:pPr>
    </w:p>
    <w:p w:rsidR="00877578" w:rsidRPr="00FA6003"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Mao Q, Wu W, Liao Z, et al. Viral pathogens hitchhike with insect sperm for paternal transmission. Nat Commun. 2019; 10(1):955. </w:t>
      </w: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lastRenderedPageBreak/>
        <w:t xml:space="preserve">Baker MA, Reeves G, Hetherington L, Müller J, Baur I, Aitken RJ. Identification of gene products present in Triton X-100 soluble and insoluble fractions of human spermatozoa lysates using LC-MS/MS analysis. Proteomics Clin Appl. 2007; 1(5):524-532.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Castillo J, Jodar M, Oliva R. The contribution of human sperm proteins to the development and epigenome of the preimplantation embryo. Hum Reprod Update. 2018; 24(5):535-555.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Wang Y, Wan J, Ling X, Liu M, Zhou T. The human sperm proteome 2.0: An integrated resource for studying sperm functions at the level of posttranslational modification. Proteomics. 2016; 16(19):2597-2601.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Valdivia A, Cortés L, Beitia M, et al. Role of Angiotensin-(1–7) via MAS receptor in human sperm motility and acrosome reaction. Reproduction. 2020; 159:241-249.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Lattion AL, Soubrier F, Allegrini J, Hubert C, Corvol P, Alhenc-Gelas F. The testicular transcript of the angiotensin I-converting enzyme encodes for the ancestral, non-duplicated form of the enzyme. FEBS Lett. 1989; 252(1–2):99-104.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tabs>
          <w:tab w:val="left" w:pos="8080"/>
        </w:tabs>
        <w:spacing w:after="0" w:line="360" w:lineRule="auto"/>
        <w:ind w:left="0"/>
        <w:jc w:val="both"/>
        <w:rPr>
          <w:rFonts w:ascii="Arial" w:hAnsi="Arial" w:cs="Arial"/>
          <w:sz w:val="24"/>
          <w:szCs w:val="24"/>
        </w:rPr>
      </w:pPr>
      <w:r w:rsidRPr="00FA6003">
        <w:rPr>
          <w:rFonts w:ascii="Arial" w:hAnsi="Arial" w:cs="Arial"/>
          <w:sz w:val="24"/>
          <w:szCs w:val="24"/>
        </w:rPr>
        <w:t xml:space="preserve">Nikolaeva MA, Balyasnikova IV, Alexinskaya MA, et al. Testicular isoform of angiotensin I-converting enzyme (ACE, CD143) on the surface of human spermatozoa: revelation and quantification using monoclonal antibodies. Am J Reprod Immunol. 2006; 55(1):54-68. </w:t>
      </w:r>
    </w:p>
    <w:p w:rsidR="00877578" w:rsidRPr="00614E29" w:rsidRDefault="00877578" w:rsidP="005F7CA9">
      <w:pPr>
        <w:tabs>
          <w:tab w:val="left" w:pos="8080"/>
        </w:tabs>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Li LJ, Zhang FB, Liu SY, et al. Human sperm devoid of germinal angiotensin-converting enzyme is responsible for total fertilization failure and lower fertilization rates by conventional in vitro fertilization. Biol Reprod. 2014; 90(6):125.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lastRenderedPageBreak/>
        <w:t xml:space="preserve">Fujihara Y, Noda T, Kobayashi K, et al. Identification of multiple male reproductive tract-specific proteins that regulate sperm migration through the oviduct in mice. Proc Natl Acad Sci USA. 2019; 116(37):18498-18506. </w:t>
      </w:r>
    </w:p>
    <w:p w:rsidR="00877578" w:rsidRPr="00877578"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Watanabe H, Kondoh G. Mouse sperm undergo GPI-anchored protein release associated with lipid raft reorganization and acrosome reaction to acquire fertility. J Cell Sci. 2011; 124(15):2573-2581.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Marey MA, Yousef MS, Liu J, et al. Angiotensin II increases sperm phagocytosis by neutrophils in vitro: A possible physiological role in the bovine oviduct. Mol Reprod Dev. 2016; 83(7):630-639.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Capettini LS, Montecucco F, Mach F, Stergiopulos N, Santos RA, da Silva RF. Role of renin-angiotensin system in inflammation, immunity and aging. Curr Pharm Des. 2012; 18(7):963-970.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Gur Y, Breitbart H. Protein synthesis in sperm: dialog between mitochondria and cytoplasm. Mol Cell Endocrinol. 2008; 282(1–2):45-55.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Gur Y, Breitbart H, Lax Y, Rubinstein S, Zamir N. Angiotensin II induces acrosomal exocytosis in bovine spermatozoa. Am J Physiol. 1998; 275(1):E87-E93.</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Köhn F-M, Müller C, Drescher D, et al. Effect of angiotensin converting enzyme (ACE) and angiotensins on human sperm functions. Andrologia. 1998; 30(4–5):207-215. </w:t>
      </w:r>
    </w:p>
    <w:p w:rsidR="00877578" w:rsidRPr="00FA6003" w:rsidRDefault="00877578" w:rsidP="005F7CA9">
      <w:pPr>
        <w:pStyle w:val="Prrafodelista"/>
        <w:spacing w:after="0" w:line="360" w:lineRule="auto"/>
        <w:ind w:left="0"/>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Vedantam S, Atreja SK, Garg M. Angiotensin-II induced nitric oxide production during buffalo sperm capacitation and acrosome reaction. Res Vet Sci. 2012; 92(2):207-212.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lastRenderedPageBreak/>
        <w:t xml:space="preserve">Aitken RJ. The capacitation-apoptosis highway: oxysterols and mammalian sperm function. Biol Reprod. 2011; 85(1):9-12.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Gianzo M, Muñoa-Hoyos I, Urizar-Arenaza I, et al. Angiotensin II type 2 receptor is expressed in human sperm cells and is involved in sperm motility. Fertil Steril. 2016; 105(3):608-616.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Vinson GP, Mehta J, Evans S, et al. Angiotensin II stimulates sperm motility. Regul Pept. 1996; 67(2):131-135.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Mededovic S, Fraser LR. Angiotensin II stimulates cAMP production and protein tyrosine phosphorylation in mouse spermatozoa. Reproduction. 2004; 127(5):601-612.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Koppers AJ, Mitchell LA, Wang P, Lin M, Aitken RJ. Phosphoinositide 3-kinase signalling pathway involvement in a truncated apoptotic cascade associated with motility loss and oxidative DNA damage in human spermatozoa. Biochem J. 2011; 436(3):687-698.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Palau V, Pascual J, Soler MJ, Riera M. Role of ADAM17 in kidney disease. Am J Physiol Renal Physiol. 2019; 317(2):F333-F342.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Frayne J, Hurd EA, Hall L. Human tMDC III: a sperm protein with a potential role in oocyte recognition. Mol Hum Reprod. 2002; 8(9):817-822.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Heurich A, Hofmann-Winkler H, Gierer S, Liepold T, Jahn O, Pöhlmann S. TMPRSS2 and ADAM17 cleave ACE2 differentially and only proteolysis by TMPRSS2 augments entry driven by the severe acute respiratory syndrome coronavirus spike protein. J Virol. 2014; 88(2):1293-1307.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lastRenderedPageBreak/>
        <w:t>Chen Y-W, Lee M-S, Lucht A, et al. TMPRSS2, a serine protease expressed in the prostate on the apical surface of luminal epithelial cells and released into semen in prostasomes, is misregulated in prostate cancer cells. Am J Pathol. 2010; 176(6):2986-2996.</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Saez F, Sullivan R. Prostasomes, post-testicular sperm maturation and fertility. Front Biosci. 2016; 21:1464-1473. </w:t>
      </w:r>
    </w:p>
    <w:p w:rsidR="00877578" w:rsidRPr="00614E29" w:rsidRDefault="00877578" w:rsidP="005F7CA9">
      <w:pPr>
        <w:pStyle w:val="Prrafodelista"/>
        <w:spacing w:after="0" w:line="360" w:lineRule="auto"/>
        <w:ind w:left="0"/>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Yun B, Zhang Y, Liu Y, et al. TMPRSS12 is an activating protease for subtype b avian metapneumovirus. J Virol. 2016; 90(24):11231-11246. </w:t>
      </w:r>
    </w:p>
    <w:p w:rsidR="00877578" w:rsidRPr="00877578"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Ji HL, Zhao R, Matalon S, Matthay MA. Elevated </w:t>
      </w:r>
      <w:proofErr w:type="gramStart"/>
      <w:r w:rsidRPr="00FA6003">
        <w:rPr>
          <w:rFonts w:ascii="Arial" w:hAnsi="Arial" w:cs="Arial"/>
          <w:sz w:val="24"/>
          <w:szCs w:val="24"/>
        </w:rPr>
        <w:t>Plasmin(</w:t>
      </w:r>
      <w:proofErr w:type="gramEnd"/>
      <w:r w:rsidRPr="00FA6003">
        <w:rPr>
          <w:rFonts w:ascii="Arial" w:hAnsi="Arial" w:cs="Arial"/>
          <w:sz w:val="24"/>
          <w:szCs w:val="24"/>
        </w:rPr>
        <w:t xml:space="preserve">ogen) as a Common Risk Factor for COVID-19 Susceptibility. Physiol Rev. 2020; 100(3):1065-1075. </w:t>
      </w:r>
    </w:p>
    <w:p w:rsidR="00877578" w:rsidRPr="00FA6003" w:rsidRDefault="00877578" w:rsidP="005F7CA9">
      <w:pPr>
        <w:pStyle w:val="Prrafodelista"/>
        <w:spacing w:after="0" w:line="360" w:lineRule="auto"/>
        <w:ind w:left="0"/>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Singh M, Bansal V, Feschotte C. A single-cell RNA expression map of human coronavirus entry factors. BioRxiv. 2020; 2020.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Joguet G, Mansuy J-M, Matusali G, et al. Effect of acute Zika virus infection on sperm and virus clearance in body fluids: a prospective observational study. Lancet Infect Dis. 2017; 17(11):1200-1208.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Nussbaum O, Laster J, Loyter A. Fusion of enveloped viruses with sperm cells: interaction of Sendai, influenza, and Semliki Forest viruses with bull spermatozoa. Exp Cell Res. 1993; 206(1):11-15.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 xml:space="preserve">Sciamanna I, Barberi L, Martire A, et al. Sperm endogenous reverse transcriptase as mediator of new genetic information. Biochem Biophys Res Commun. 2003; 312(4):1039-1046. </w:t>
      </w:r>
    </w:p>
    <w:p w:rsidR="00877578" w:rsidRPr="00614E29" w:rsidRDefault="00877578" w:rsidP="005F7CA9">
      <w:pPr>
        <w:pStyle w:val="Prrafodelista"/>
        <w:spacing w:after="0" w:line="360" w:lineRule="auto"/>
        <w:ind w:left="0"/>
        <w:rPr>
          <w:rFonts w:ascii="Arial" w:hAnsi="Arial" w:cs="Arial"/>
          <w:sz w:val="24"/>
          <w:szCs w:val="24"/>
        </w:rPr>
      </w:pPr>
    </w:p>
    <w:p w:rsidR="00877578" w:rsidRPr="00614E29" w:rsidRDefault="00877578" w:rsidP="005F7CA9">
      <w:pPr>
        <w:pStyle w:val="Prrafodelista"/>
        <w:spacing w:after="0" w:line="360" w:lineRule="auto"/>
        <w:ind w:left="0"/>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lastRenderedPageBreak/>
        <w:t xml:space="preserve">Bagasra O, Farzadegan H, Seshamma T, Oakes JW, Saah A, Pomerantz RJ. Detection of HIV-1 proviral DNA in sperm from HIV1-infected men. AIDS. 1994; 8(12):1669-1674. </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spacing w:after="0" w:line="360" w:lineRule="auto"/>
        <w:ind w:left="0"/>
        <w:jc w:val="both"/>
        <w:rPr>
          <w:rFonts w:ascii="Arial" w:hAnsi="Arial" w:cs="Arial"/>
          <w:sz w:val="24"/>
          <w:szCs w:val="24"/>
        </w:rPr>
      </w:pPr>
      <w:r w:rsidRPr="00FA6003">
        <w:rPr>
          <w:rFonts w:ascii="Arial" w:hAnsi="Arial" w:cs="Arial"/>
          <w:sz w:val="24"/>
          <w:szCs w:val="24"/>
        </w:rPr>
        <w:t>Jackson L, Eldahshan W, Fagan SC, Ergul A. Within the brain: the renin angiotensin system. Int J Mol Sci. 2018; 19</w:t>
      </w:r>
      <w:r>
        <w:rPr>
          <w:rFonts w:ascii="Arial" w:hAnsi="Arial" w:cs="Arial"/>
          <w:sz w:val="24"/>
          <w:szCs w:val="24"/>
        </w:rPr>
        <w:t>(3):876.</w:t>
      </w:r>
    </w:p>
    <w:p w:rsidR="00877578" w:rsidRPr="00614E29" w:rsidRDefault="00877578" w:rsidP="005F7CA9">
      <w:pPr>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sz w:val="24"/>
          <w:szCs w:val="24"/>
          <w:lang w:val="es-ES"/>
        </w:rPr>
      </w:pPr>
      <w:r w:rsidRPr="00FA6003">
        <w:rPr>
          <w:rFonts w:ascii="Arial" w:hAnsi="Arial" w:cs="Arial"/>
          <w:sz w:val="24"/>
          <w:szCs w:val="24"/>
          <w:lang w:val="es-ES"/>
        </w:rPr>
        <w:t xml:space="preserve">Holtmann, N., Edimiris, P.,  Andree M., Doehmen, C., Baston-Buest, D., Adams, O.,  Kruessel, J.,  and Bielfeld, A.P.  Assessment of SARS-CoV-2 in human semen—a cohort study. Fertility and Sterility,  Vol. 114, No. 2, August 2020, 233-238. </w:t>
      </w:r>
      <w:hyperlink r:id="rId68" w:history="1">
        <w:r w:rsidRPr="00FA6003">
          <w:rPr>
            <w:rStyle w:val="Hipervnculo"/>
            <w:rFonts w:ascii="Arial" w:hAnsi="Arial" w:cs="Arial"/>
            <w:sz w:val="24"/>
            <w:szCs w:val="24"/>
            <w:lang w:val="es-ES"/>
          </w:rPr>
          <w:t>https://doi.org/10.1016/j.fertnstert.2020.05.028</w:t>
        </w:r>
      </w:hyperlink>
      <w:r w:rsidRPr="00FA6003">
        <w:rPr>
          <w:rFonts w:ascii="Arial" w:hAnsi="Arial" w:cs="Arial"/>
          <w:sz w:val="24"/>
          <w:szCs w:val="24"/>
          <w:lang w:val="es-ES"/>
        </w:rPr>
        <w:t>.</w:t>
      </w:r>
    </w:p>
    <w:p w:rsidR="00877578" w:rsidRPr="00614E29" w:rsidRDefault="00877578" w:rsidP="005F7CA9">
      <w:pPr>
        <w:autoSpaceDE w:val="0"/>
        <w:autoSpaceDN w:val="0"/>
        <w:adjustRightInd w:val="0"/>
        <w:spacing w:after="0" w:line="360" w:lineRule="auto"/>
        <w:jc w:val="both"/>
        <w:rPr>
          <w:rFonts w:ascii="Arial" w:hAnsi="Arial" w:cs="Arial"/>
          <w:sz w:val="24"/>
          <w:szCs w:val="24"/>
          <w:lang w:val="es-ES"/>
        </w:rPr>
      </w:pPr>
    </w:p>
    <w:p w:rsidR="00877578" w:rsidRPr="00614E29" w:rsidRDefault="00877578" w:rsidP="005F7CA9">
      <w:pPr>
        <w:pStyle w:val="Prrafodelista"/>
        <w:numPr>
          <w:ilvl w:val="0"/>
          <w:numId w:val="22"/>
        </w:numPr>
        <w:spacing w:after="0" w:line="360" w:lineRule="auto"/>
        <w:ind w:left="0"/>
        <w:jc w:val="both"/>
        <w:rPr>
          <w:rStyle w:val="Hipervnculo"/>
          <w:rFonts w:ascii="Arial" w:hAnsi="Arial" w:cs="Arial"/>
          <w:sz w:val="24"/>
          <w:szCs w:val="24"/>
        </w:rPr>
      </w:pPr>
      <w:r w:rsidRPr="00FA6003">
        <w:rPr>
          <w:rFonts w:ascii="Arial" w:hAnsi="Arial" w:cs="Arial"/>
          <w:sz w:val="24"/>
          <w:szCs w:val="24"/>
        </w:rPr>
        <w:t>Aitken, R.J. “COVID</w:t>
      </w:r>
      <w:r w:rsidRPr="00FA6003">
        <w:rPr>
          <w:rFonts w:ascii="Cambria Math" w:hAnsi="Cambria Math" w:cs="Cambria Math"/>
          <w:sz w:val="24"/>
          <w:szCs w:val="24"/>
        </w:rPr>
        <w:t>‐</w:t>
      </w:r>
      <w:r w:rsidRPr="00FA6003">
        <w:rPr>
          <w:rFonts w:ascii="Arial" w:hAnsi="Arial" w:cs="Arial"/>
          <w:sz w:val="24"/>
          <w:szCs w:val="24"/>
        </w:rPr>
        <w:t xml:space="preserve">19 and human spermatozoa – potential risks for infertility and sexual transmission”. </w:t>
      </w:r>
      <w:r w:rsidRPr="00FA6003">
        <w:rPr>
          <w:rFonts w:ascii="Arial" w:hAnsi="Arial" w:cs="Arial"/>
          <w:sz w:val="24"/>
          <w:szCs w:val="24"/>
          <w:shd w:val="clear" w:color="auto" w:fill="FFFFFF"/>
        </w:rPr>
        <w:t xml:space="preserve">Andrology. </w:t>
      </w:r>
      <w:r w:rsidRPr="00FA6003">
        <w:rPr>
          <w:rStyle w:val="ff2"/>
          <w:rFonts w:ascii="Arial" w:hAnsi="Arial" w:cs="Arial"/>
          <w:sz w:val="24"/>
          <w:szCs w:val="24"/>
          <w:shd w:val="clear" w:color="auto" w:fill="FFFFFF"/>
        </w:rPr>
        <w:t>2020; 00:1–5</w:t>
      </w:r>
      <w:r w:rsidRPr="00FA6003">
        <w:rPr>
          <w:rStyle w:val="epub-state"/>
          <w:rFonts w:ascii="Arial" w:hAnsi="Arial" w:cs="Arial"/>
          <w:sz w:val="24"/>
          <w:szCs w:val="24"/>
        </w:rPr>
        <w:t xml:space="preserve">, First published: </w:t>
      </w:r>
      <w:r w:rsidRPr="00FA6003">
        <w:rPr>
          <w:rStyle w:val="epub-date"/>
          <w:rFonts w:ascii="Arial" w:hAnsi="Arial" w:cs="Arial"/>
          <w:sz w:val="24"/>
          <w:szCs w:val="24"/>
        </w:rPr>
        <w:t xml:space="preserve">10 July 2020, </w:t>
      </w:r>
      <w:hyperlink r:id="rId69" w:history="1">
        <w:r w:rsidRPr="006B0E79">
          <w:rPr>
            <w:rStyle w:val="Hipervnculo"/>
            <w:rFonts w:ascii="Arial" w:hAnsi="Arial" w:cs="Arial"/>
            <w:sz w:val="24"/>
            <w:szCs w:val="24"/>
          </w:rPr>
          <w:t>https://doi.org/10.1111/andr.12859</w:t>
        </w:r>
      </w:hyperlink>
      <w:r w:rsidRPr="00FA6003">
        <w:rPr>
          <w:rStyle w:val="Hipervnculo"/>
          <w:rFonts w:ascii="Arial" w:hAnsi="Arial" w:cs="Arial"/>
          <w:sz w:val="24"/>
          <w:szCs w:val="24"/>
        </w:rPr>
        <w:t>.</w:t>
      </w:r>
    </w:p>
    <w:p w:rsidR="00877578" w:rsidRPr="00614E29" w:rsidRDefault="00877578" w:rsidP="005F7CA9">
      <w:pPr>
        <w:pStyle w:val="Prrafodelista"/>
        <w:spacing w:after="0" w:line="360" w:lineRule="auto"/>
        <w:ind w:left="0"/>
        <w:rPr>
          <w:rFonts w:ascii="Arial" w:hAnsi="Arial" w:cs="Arial"/>
          <w:sz w:val="24"/>
          <w:szCs w:val="24"/>
        </w:rPr>
      </w:pPr>
    </w:p>
    <w:p w:rsidR="00877578" w:rsidRDefault="00877578" w:rsidP="005F7CA9">
      <w:pPr>
        <w:pStyle w:val="Prrafodelista"/>
        <w:numPr>
          <w:ilvl w:val="0"/>
          <w:numId w:val="22"/>
        </w:numPr>
        <w:tabs>
          <w:tab w:val="left" w:pos="2625"/>
        </w:tabs>
        <w:spacing w:after="0" w:line="360" w:lineRule="auto"/>
        <w:ind w:left="0"/>
        <w:jc w:val="both"/>
        <w:rPr>
          <w:rFonts w:ascii="Arial" w:hAnsi="Arial" w:cs="Arial"/>
          <w:sz w:val="24"/>
          <w:szCs w:val="24"/>
        </w:rPr>
      </w:pPr>
      <w:r w:rsidRPr="00FA6003">
        <w:rPr>
          <w:rFonts w:ascii="Arial" w:hAnsi="Arial" w:cs="Arial"/>
          <w:sz w:val="24"/>
          <w:szCs w:val="24"/>
          <w:lang w:val="en-US"/>
        </w:rPr>
        <w:t xml:space="preserve">World Health Organization (WHO), 2010. Who laboratory manual for the examination and processing of human semen, 5th ed. </w:t>
      </w:r>
      <w:r w:rsidRPr="00FA6003">
        <w:rPr>
          <w:rFonts w:ascii="Arial" w:hAnsi="Arial" w:cs="Arial"/>
          <w:sz w:val="24"/>
          <w:szCs w:val="24"/>
        </w:rPr>
        <w:t xml:space="preserve">Editorial Médica Panamericana. Madrid, España. </w:t>
      </w:r>
    </w:p>
    <w:p w:rsidR="00877578" w:rsidRPr="00614E29" w:rsidRDefault="00877578" w:rsidP="005F7CA9">
      <w:pPr>
        <w:tabs>
          <w:tab w:val="left" w:pos="2625"/>
        </w:tabs>
        <w:spacing w:after="0" w:line="360" w:lineRule="auto"/>
        <w:jc w:val="both"/>
        <w:rPr>
          <w:rFonts w:ascii="Arial" w:hAnsi="Arial" w:cs="Arial"/>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Hernández H. M. Expresión génica de clusterina en el espermatozoide y su relación con la fertilidad. Universidad de Málaga, Málaga, 2017, 1 – 184.</w:t>
      </w:r>
    </w:p>
    <w:p w:rsidR="00877578" w:rsidRPr="00614E29" w:rsidRDefault="00877578" w:rsidP="005F7CA9">
      <w:pPr>
        <w:autoSpaceDE w:val="0"/>
        <w:autoSpaceDN w:val="0"/>
        <w:adjustRightInd w:val="0"/>
        <w:spacing w:after="0" w:line="360" w:lineRule="auto"/>
        <w:jc w:val="both"/>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Das, P., Paria, N., Gustafson-Seabury A, Vishnoi M, ChakI S, Love C, Varner D, Chowdhary B, Raudsepo T. Total RNA isolation form stallion sperm and testis biopsias. Theriogenology, 2010, 74: 1099-106.</w:t>
      </w:r>
    </w:p>
    <w:p w:rsidR="00877578" w:rsidRPr="00614E29" w:rsidRDefault="00877578" w:rsidP="005F7CA9">
      <w:pPr>
        <w:autoSpaceDE w:val="0"/>
        <w:autoSpaceDN w:val="0"/>
        <w:adjustRightInd w:val="0"/>
        <w:spacing w:after="0" w:line="360" w:lineRule="auto"/>
        <w:jc w:val="both"/>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 xml:space="preserve">P. Zhou, X. L. Yang, X. G. Wang, et al., A pneumonia outbreak associated with a new coronavirus of probable bat origin, Nature (2020). </w:t>
      </w:r>
      <w:hyperlink r:id="rId70" w:history="1">
        <w:r w:rsidRPr="00FA6003">
          <w:rPr>
            <w:rFonts w:ascii="Arial" w:hAnsi="Arial" w:cs="Arial"/>
            <w:bCs/>
            <w:sz w:val="24"/>
            <w:szCs w:val="24"/>
          </w:rPr>
          <w:t>https://doi.org/10.1038/s41586-020-2012-7</w:t>
        </w:r>
      </w:hyperlink>
      <w:r w:rsidRPr="00FA6003">
        <w:rPr>
          <w:rFonts w:ascii="Arial" w:hAnsi="Arial" w:cs="Arial"/>
          <w:bCs/>
          <w:sz w:val="24"/>
          <w:szCs w:val="24"/>
        </w:rPr>
        <w:t>.</w:t>
      </w:r>
    </w:p>
    <w:p w:rsidR="00877578" w:rsidRPr="00614E29" w:rsidRDefault="00877578" w:rsidP="005F7CA9">
      <w:pPr>
        <w:autoSpaceDE w:val="0"/>
        <w:autoSpaceDN w:val="0"/>
        <w:adjustRightInd w:val="0"/>
        <w:spacing w:after="0" w:line="360" w:lineRule="auto"/>
        <w:jc w:val="both"/>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lastRenderedPageBreak/>
        <w:t xml:space="preserve">E. de Wit, N. van Doremalen, D. Falzarano, et al., SARS and MERS: recent insights into emerging coronaviruses, Nat. Rev. Microbiol. 14 (2016) 523-534. </w:t>
      </w:r>
      <w:hyperlink r:id="rId71" w:history="1">
        <w:r w:rsidRPr="00FA6003">
          <w:rPr>
            <w:rFonts w:ascii="Arial" w:hAnsi="Arial" w:cs="Arial"/>
            <w:bCs/>
            <w:sz w:val="24"/>
            <w:szCs w:val="24"/>
          </w:rPr>
          <w:t>https://doi.org/10.1038/nrmicro.2016.81</w:t>
        </w:r>
      </w:hyperlink>
      <w:r w:rsidRPr="00FA6003">
        <w:rPr>
          <w:rFonts w:ascii="Arial" w:hAnsi="Arial" w:cs="Arial"/>
          <w:bCs/>
          <w:sz w:val="24"/>
          <w:szCs w:val="24"/>
        </w:rPr>
        <w:t>.</w:t>
      </w:r>
    </w:p>
    <w:p w:rsidR="00877578" w:rsidRPr="00614E29" w:rsidRDefault="00877578" w:rsidP="005F7CA9">
      <w:pPr>
        <w:autoSpaceDE w:val="0"/>
        <w:autoSpaceDN w:val="0"/>
        <w:adjustRightInd w:val="0"/>
        <w:spacing w:after="0" w:line="360" w:lineRule="auto"/>
        <w:jc w:val="both"/>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S. Perlman, J. Netland Coronaviruses post-SARS: update on replication and pathogenesis, Nat. Rev. Microbiol. 7 (2009) 439-450. https://doi.org/10.1038/nrmicro2147.</w:t>
      </w:r>
    </w:p>
    <w:p w:rsidR="00877578" w:rsidRPr="00614E29" w:rsidRDefault="00877578" w:rsidP="005F7CA9">
      <w:pPr>
        <w:autoSpaceDE w:val="0"/>
        <w:autoSpaceDN w:val="0"/>
        <w:adjustRightInd w:val="0"/>
        <w:spacing w:after="0" w:line="360" w:lineRule="auto"/>
        <w:jc w:val="both"/>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 xml:space="preserve">R. Lu, X. Zhao, J. Li, et al., Genomic characterisation and epidemiology of 2019 novel coronavirus: implications for virus origins and receptor binding, Lancet (2020). </w:t>
      </w:r>
      <w:hyperlink r:id="rId72" w:history="1">
        <w:r w:rsidRPr="00FA6003">
          <w:rPr>
            <w:rFonts w:ascii="Arial" w:hAnsi="Arial" w:cs="Arial"/>
            <w:bCs/>
            <w:sz w:val="24"/>
            <w:szCs w:val="24"/>
          </w:rPr>
          <w:t>https://doi.org/10.1016/S0140-6736(20)30251-8</w:t>
        </w:r>
      </w:hyperlink>
      <w:r w:rsidRPr="00FA6003">
        <w:rPr>
          <w:rFonts w:ascii="Arial" w:hAnsi="Arial" w:cs="Arial"/>
          <w:bCs/>
          <w:sz w:val="24"/>
          <w:szCs w:val="24"/>
        </w:rPr>
        <w:t>.</w:t>
      </w:r>
    </w:p>
    <w:p w:rsidR="00877578" w:rsidRPr="00614E29" w:rsidRDefault="00877578" w:rsidP="005F7CA9">
      <w:pPr>
        <w:autoSpaceDE w:val="0"/>
        <w:autoSpaceDN w:val="0"/>
        <w:adjustRightInd w:val="0"/>
        <w:spacing w:after="0" w:line="360" w:lineRule="auto"/>
        <w:jc w:val="both"/>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jc w:val="both"/>
        <w:rPr>
          <w:rFonts w:ascii="Arial" w:hAnsi="Arial" w:cs="Arial"/>
          <w:bCs/>
          <w:sz w:val="24"/>
          <w:szCs w:val="24"/>
        </w:rPr>
      </w:pPr>
      <w:r w:rsidRPr="00FA6003">
        <w:rPr>
          <w:rFonts w:ascii="Arial" w:hAnsi="Arial" w:cs="Arial"/>
          <w:bCs/>
          <w:sz w:val="24"/>
          <w:szCs w:val="24"/>
        </w:rPr>
        <w:t xml:space="preserve">A. R. Fehr, S. Perlman, Coronaviruses: an overview of their replication and pathogenesis, Methods Mol. Biol. 1282 (2015) 1-23. </w:t>
      </w:r>
      <w:hyperlink r:id="rId73" w:history="1">
        <w:r w:rsidRPr="00FA6003">
          <w:rPr>
            <w:rFonts w:ascii="Arial" w:hAnsi="Arial" w:cs="Arial"/>
            <w:bCs/>
            <w:sz w:val="24"/>
            <w:szCs w:val="24"/>
          </w:rPr>
          <w:t>https://doi.org/10.1007/978-1-4939-2438-7_1</w:t>
        </w:r>
      </w:hyperlink>
      <w:r w:rsidRPr="00FA600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P. S. Masters, The molecular biology of coronaviruses, Adv. Virus Res. 66 (2006) 193-292. </w:t>
      </w:r>
      <w:hyperlink r:id="rId74" w:history="1">
        <w:r w:rsidRPr="006242C3">
          <w:rPr>
            <w:rFonts w:ascii="Arial" w:hAnsi="Arial" w:cs="Arial"/>
            <w:bCs/>
            <w:sz w:val="24"/>
            <w:szCs w:val="24"/>
          </w:rPr>
          <w:t>https://doi.org/10.1016/S0065-3527(06)66005-3</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K. Knoops, M. Kikkert, S. H. Worm, et al., SARS-coronavirus replication is supported by a reticulovesicular network of modified endoplasmic reticulum, PLoS Biol. 6 (2008) e226. </w:t>
      </w:r>
      <w:hyperlink r:id="rId75" w:history="1">
        <w:r w:rsidRPr="006242C3">
          <w:rPr>
            <w:rFonts w:ascii="Arial" w:hAnsi="Arial" w:cs="Arial"/>
            <w:bCs/>
            <w:sz w:val="24"/>
            <w:szCs w:val="24"/>
          </w:rPr>
          <w:t>https://doi.org/10.1371/journal.pbio.0060226</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W. Li, M. J. Moore, N. Vasilieva, et al., Angiotensin-converting enzyme 2 is a functional receptor for the SARS coronavirus, Nature 426 (2003) 450-454. </w:t>
      </w:r>
      <w:hyperlink r:id="rId76" w:history="1">
        <w:r w:rsidRPr="006242C3">
          <w:rPr>
            <w:rFonts w:ascii="Arial" w:hAnsi="Arial" w:cs="Arial"/>
            <w:bCs/>
            <w:sz w:val="24"/>
            <w:szCs w:val="24"/>
          </w:rPr>
          <w:t>https://doi.org/10.1038/nature02145</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X. Y. Ge, J. L. Li, X. L. Yang, et al., Isolation and characterization of a bat SARS-like coronavirus that uses the ACE2 receptor, Nature 503 (2013) 535-538. </w:t>
      </w:r>
      <w:hyperlink r:id="rId77" w:history="1">
        <w:r w:rsidRPr="006242C3">
          <w:rPr>
            <w:rFonts w:ascii="Arial" w:hAnsi="Arial" w:cs="Arial"/>
            <w:bCs/>
            <w:sz w:val="24"/>
            <w:szCs w:val="24"/>
          </w:rPr>
          <w:t>https://doi.org/10.1038/nature12711</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lastRenderedPageBreak/>
        <w:t xml:space="preserve">S. M. E. C, Chinese Molecular evolution of the SARS coronavirus during the course of the SARS epidemic in China, Science 303 (2004) 1666-1669. </w:t>
      </w:r>
      <w:hyperlink r:id="rId78" w:history="1">
        <w:r w:rsidRPr="006242C3">
          <w:rPr>
            <w:rFonts w:ascii="Arial" w:hAnsi="Arial" w:cs="Arial"/>
            <w:bCs/>
            <w:sz w:val="24"/>
            <w:szCs w:val="24"/>
          </w:rPr>
          <w:t>https://doi.org/10.1126/science.1092002</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V. S. Raj, H. Mou, S. L. Smits, et al., Dipeptidyl peptidase 4 is a functional receptor for the emerging human coronavirus-EMC, Nature 495 (2013) 251-254. </w:t>
      </w:r>
      <w:hyperlink r:id="rId79" w:history="1">
        <w:r w:rsidRPr="006242C3">
          <w:rPr>
            <w:rFonts w:ascii="Arial" w:hAnsi="Arial" w:cs="Arial"/>
            <w:bCs/>
            <w:sz w:val="24"/>
            <w:szCs w:val="24"/>
          </w:rPr>
          <w:t>https://doi.org/10.1038/nature12005</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A. Barlan, J. Zhao, M. K. Sarkar, et al., Receptor variation and susceptibility to Middle East respiratory syndrome coronavirus infection, J. Virol. 88 (2014) 4953-4961. </w:t>
      </w:r>
      <w:hyperlink r:id="rId80" w:history="1">
        <w:r w:rsidRPr="006242C3">
          <w:rPr>
            <w:rFonts w:ascii="Arial" w:hAnsi="Arial" w:cs="Arial"/>
            <w:bCs/>
            <w:sz w:val="24"/>
            <w:szCs w:val="24"/>
          </w:rPr>
          <w:t>https://doi.org/10.1128/JVI.00161-14</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C. Huang, Y. Wang, X. Li, et al., Clinical features of patients infected with 2019 novel coronavirus in Wuhan, China, Lancet (2020). </w:t>
      </w:r>
      <w:hyperlink r:id="rId81" w:history="1">
        <w:r w:rsidRPr="006242C3">
          <w:rPr>
            <w:rFonts w:ascii="Arial" w:hAnsi="Arial" w:cs="Arial"/>
            <w:bCs/>
            <w:sz w:val="24"/>
            <w:szCs w:val="24"/>
          </w:rPr>
          <w:t>https://doi.org/10.1016/S0140-6736(20)30183-5</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J. S. Peiris, Y. Guan, K. Y. Yuen, Severe acute respiratory syndrome, Nat. Med. 10 (2004) S88-97. </w:t>
      </w:r>
      <w:hyperlink r:id="rId82" w:history="1">
        <w:r w:rsidRPr="006242C3">
          <w:rPr>
            <w:rFonts w:ascii="Arial" w:hAnsi="Arial" w:cs="Arial"/>
            <w:bCs/>
            <w:sz w:val="24"/>
            <w:szCs w:val="24"/>
          </w:rPr>
          <w:t>https://doi.org/10.1038/nm1143</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G. Simmons, J. D. Reeves, A. J. Rennekamp, et al., Characterization of severe acute respiratory syndrome-associated coronavirus (SARS-CoV) spike glycoprotein-mediated viral entry, Proc. Natl. Acad. Sci. U. S. A. 101 (2004) 4240-4245. </w:t>
      </w:r>
      <w:hyperlink r:id="rId83" w:history="1">
        <w:r w:rsidRPr="006242C3">
          <w:rPr>
            <w:rFonts w:ascii="Arial" w:hAnsi="Arial" w:cs="Arial"/>
            <w:bCs/>
            <w:sz w:val="24"/>
            <w:szCs w:val="24"/>
          </w:rPr>
          <w:t>https://doi.org/10.1073/pnas.0306446101</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S. Belouzard, V. C. Chu, G. R. Whittaker, Activation of the SARS coronavirus spike protein via sequential proteolytic cleavage at two distinct sites, Proc. Natl. Acad. Sci. U. S. A. 106 (2009) 5871-5876. </w:t>
      </w:r>
      <w:hyperlink r:id="rId84" w:history="1">
        <w:r w:rsidRPr="006242C3">
          <w:rPr>
            <w:rFonts w:ascii="Arial" w:hAnsi="Arial" w:cs="Arial"/>
            <w:bCs/>
            <w:sz w:val="24"/>
            <w:szCs w:val="24"/>
          </w:rPr>
          <w:t>https://doi.org/10.1073/pnas.0809524106</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J. K. Millet, G. R. Whittaker, Host cell entry of Middle East respiratory síndrome coronavirus after two-step, furin-mediated activation of the spike protein, Proc. Natl. </w:t>
      </w:r>
      <w:r w:rsidRPr="006242C3">
        <w:rPr>
          <w:rFonts w:ascii="Arial" w:hAnsi="Arial" w:cs="Arial"/>
          <w:bCs/>
          <w:sz w:val="24"/>
          <w:szCs w:val="24"/>
        </w:rPr>
        <w:lastRenderedPageBreak/>
        <w:t xml:space="preserve">Acad. Sci. U. S. A. 111 (2014) 15214-15219. </w:t>
      </w:r>
      <w:hyperlink r:id="rId85" w:history="1">
        <w:r w:rsidRPr="001B68AC">
          <w:rPr>
            <w:rStyle w:val="Hipervnculo"/>
            <w:rFonts w:ascii="Arial" w:hAnsi="Arial" w:cs="Arial"/>
            <w:bCs/>
            <w:sz w:val="24"/>
            <w:szCs w:val="24"/>
          </w:rPr>
          <w:t>https://doi.org/10.1073/pnas.1407087111</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H. Wang, P. Yang, K. Liu, et al., SARS coronavirus entry into host cells through a novel clathrin- and caveolae-independent endocytic pathway, Cell. Res. 18 (2008) 290-301. </w:t>
      </w:r>
      <w:hyperlink r:id="rId86" w:history="1">
        <w:r w:rsidRPr="001B68AC">
          <w:rPr>
            <w:rStyle w:val="Hipervnculo"/>
            <w:rFonts w:ascii="Arial" w:hAnsi="Arial" w:cs="Arial"/>
            <w:bCs/>
            <w:sz w:val="24"/>
            <w:szCs w:val="24"/>
          </w:rPr>
          <w:t>https://doi.org/10.1038/cr.2008.15</w:t>
        </w:r>
      </w:hyperlink>
      <w:r w:rsidRPr="006242C3">
        <w:rPr>
          <w:rFonts w:ascii="Arial" w:hAnsi="Arial" w:cs="Arial"/>
          <w:bCs/>
          <w:sz w:val="24"/>
          <w:szCs w:val="24"/>
        </w:rPr>
        <w:t>.</w:t>
      </w:r>
    </w:p>
    <w:p w:rsidR="00877578" w:rsidRPr="006242C3" w:rsidRDefault="00877578" w:rsidP="005F7CA9">
      <w:pPr>
        <w:pStyle w:val="Prrafodelista"/>
        <w:spacing w:after="0" w:line="360" w:lineRule="auto"/>
        <w:ind w:left="0"/>
        <w:rPr>
          <w:rFonts w:ascii="Arial" w:hAnsi="Arial" w:cs="Arial"/>
          <w:bCs/>
          <w:sz w:val="24"/>
          <w:szCs w:val="24"/>
        </w:rPr>
      </w:pPr>
    </w:p>
    <w:p w:rsid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6242C3">
        <w:rPr>
          <w:rFonts w:ascii="Arial" w:hAnsi="Arial" w:cs="Arial"/>
          <w:bCs/>
          <w:sz w:val="24"/>
          <w:szCs w:val="24"/>
        </w:rPr>
        <w:t xml:space="preserve">K. Kuba, Y. Imai, T. Ohto-Nakanishi, et al., Trilogy of ACE2: a peptidase in the renin-angiotensin system, a SARS receptor, and a partner for amino acid transporters, Pharmacol. Ther. 128 (2010) 119-128. </w:t>
      </w:r>
      <w:hyperlink r:id="rId87" w:history="1">
        <w:r w:rsidRPr="001B68AC">
          <w:rPr>
            <w:rStyle w:val="Hipervnculo"/>
            <w:rFonts w:ascii="Arial" w:hAnsi="Arial" w:cs="Arial"/>
            <w:bCs/>
            <w:sz w:val="24"/>
            <w:szCs w:val="24"/>
          </w:rPr>
          <w:t>https://doi.org/10.1016/j.pharmthera.2010.06.003</w:t>
        </w:r>
      </w:hyperlink>
      <w:r w:rsidRPr="006242C3">
        <w:rPr>
          <w:rFonts w:ascii="Arial" w:hAnsi="Arial" w:cs="Arial"/>
          <w:bCs/>
          <w:sz w:val="24"/>
          <w:szCs w:val="24"/>
        </w:rPr>
        <w:t>.</w:t>
      </w:r>
    </w:p>
    <w:p w:rsidR="00877578" w:rsidRPr="00877578" w:rsidRDefault="00877578" w:rsidP="005F7CA9">
      <w:pPr>
        <w:pStyle w:val="Prrafodelista"/>
        <w:spacing w:after="0" w:line="360" w:lineRule="auto"/>
        <w:ind w:left="0"/>
        <w:rPr>
          <w:rFonts w:ascii="Arial" w:hAnsi="Arial" w:cs="Arial"/>
          <w:bCs/>
          <w:sz w:val="24"/>
          <w:szCs w:val="24"/>
        </w:rPr>
      </w:pPr>
    </w:p>
    <w:p w:rsidR="00877578" w:rsidRPr="00877578" w:rsidRDefault="00877578" w:rsidP="005F7CA9">
      <w:pPr>
        <w:pStyle w:val="Prrafodelista"/>
        <w:numPr>
          <w:ilvl w:val="0"/>
          <w:numId w:val="22"/>
        </w:numPr>
        <w:autoSpaceDE w:val="0"/>
        <w:autoSpaceDN w:val="0"/>
        <w:adjustRightInd w:val="0"/>
        <w:spacing w:after="0" w:line="360" w:lineRule="auto"/>
        <w:ind w:left="0" w:hanging="491"/>
        <w:jc w:val="both"/>
        <w:rPr>
          <w:rFonts w:ascii="Arial" w:hAnsi="Arial" w:cs="Arial"/>
          <w:bCs/>
          <w:sz w:val="24"/>
          <w:szCs w:val="24"/>
        </w:rPr>
      </w:pPr>
      <w:r w:rsidRPr="00877578">
        <w:rPr>
          <w:rFonts w:ascii="Arial" w:hAnsi="Arial" w:cs="Arial"/>
          <w:bCs/>
          <w:sz w:val="24"/>
          <w:szCs w:val="24"/>
        </w:rPr>
        <w:t>X. Li. M. Geng, Y. Peng, L. Meng, S. Lu. Molecular inmune pathogenesis and diagnosis of COVID-19. Journal of Pharmaceutical Analysis, 2020, doi:https://doi.or</w:t>
      </w:r>
    </w:p>
    <w:sectPr w:rsidR="00877578" w:rsidRPr="00877578" w:rsidSect="00E237FE">
      <w:headerReference w:type="even" r:id="rId88"/>
      <w:headerReference w:type="default" r:id="rId89"/>
      <w:footerReference w:type="even" r:id="rId90"/>
      <w:footerReference w:type="default" r:id="rId91"/>
      <w:headerReference w:type="first" r:id="rId92"/>
      <w:footerReference w:type="first" r:id="rId9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DE0" w:rsidRDefault="009E5DE0" w:rsidP="00055357">
      <w:pPr>
        <w:spacing w:after="0" w:line="240" w:lineRule="auto"/>
      </w:pPr>
      <w:r>
        <w:separator/>
      </w:r>
    </w:p>
  </w:endnote>
  <w:endnote w:type="continuationSeparator" w:id="0">
    <w:p w:rsidR="009E5DE0" w:rsidRDefault="009E5DE0" w:rsidP="0005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Bold">
    <w:altName w:val="MS Gothic"/>
    <w:panose1 w:val="00000000000000000000"/>
    <w:charset w:val="80"/>
    <w:family w:val="auto"/>
    <w:notTrueType/>
    <w:pitch w:val="default"/>
    <w:sig w:usb0="00000001" w:usb1="08070000" w:usb2="00000010" w:usb3="00000000" w:csb0="00020000" w:csb1="00000000"/>
  </w:font>
  <w:font w:name="MyriadPro-Semibold">
    <w:panose1 w:val="00000000000000000000"/>
    <w:charset w:val="00"/>
    <w:family w:val="auto"/>
    <w:notTrueType/>
    <w:pitch w:val="default"/>
    <w:sig w:usb0="00000003" w:usb1="00000000" w:usb2="00000000" w:usb3="00000000" w:csb0="00000001" w:csb1="00000000"/>
  </w:font>
  <w:font w:name="AdvOT10f0fcb1">
    <w:panose1 w:val="00000000000000000000"/>
    <w:charset w:val="00"/>
    <w:family w:val="swiss"/>
    <w:notTrueType/>
    <w:pitch w:val="default"/>
    <w:sig w:usb0="00000003" w:usb1="00000000" w:usb2="00000000" w:usb3="00000000" w:csb0="00000001" w:csb1="00000000"/>
  </w:font>
  <w:font w:name="CharisSIL">
    <w:altName w:val="MS Gothic"/>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11A" w:rsidRDefault="005E31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11A" w:rsidRPr="00F245DA" w:rsidRDefault="005E311A" w:rsidP="00F245DA">
    <w:pPr>
      <w:pStyle w:val="Piedepgina"/>
      <w:jc w:val="both"/>
      <w:rPr>
        <w:b/>
        <w:noProof/>
        <w:u w:val="single"/>
      </w:rPr>
    </w:pPr>
    <w:r w:rsidRPr="004E3415">
      <w:rPr>
        <w:b/>
      </w:rPr>
      <w:fldChar w:fldCharType="begin"/>
    </w:r>
    <w:r w:rsidRPr="004E3415">
      <w:rPr>
        <w:b/>
      </w:rPr>
      <w:instrText xml:space="preserve"> PAGE   \* MERGEFORMAT </w:instrText>
    </w:r>
    <w:r w:rsidRPr="004E3415">
      <w:rPr>
        <w:b/>
      </w:rPr>
      <w:fldChar w:fldCharType="separate"/>
    </w:r>
    <w:r w:rsidR="00AF5467">
      <w:rPr>
        <w:b/>
        <w:noProof/>
      </w:rPr>
      <w:t>1</w:t>
    </w:r>
    <w:r w:rsidRPr="004E3415">
      <w:rPr>
        <w:b/>
        <w:noProof/>
      </w:rPr>
      <w:fldChar w:fldCharType="end"/>
    </w:r>
    <w:r w:rsidRPr="004E3415">
      <w:rPr>
        <w:b/>
        <w:noProof/>
      </w:rPr>
      <w:t xml:space="preserve">  </w:t>
    </w:r>
    <w:r>
      <w:rPr>
        <w:b/>
        <w:noProof/>
      </w:rPr>
      <w:t xml:space="preserve"> </w:t>
    </w:r>
    <w:r w:rsidRPr="00BE73F4">
      <w:rPr>
        <w:b/>
        <w:noProof/>
      </w:rPr>
      <w:t>Realizo y reviso</w:t>
    </w:r>
    <w:r w:rsidRPr="004E3415">
      <w:rPr>
        <w:b/>
        <w:noProof/>
      </w:rPr>
      <w:t xml:space="preserve">: M en C Pedro Cuapio Padilla      </w:t>
    </w:r>
    <w:r>
      <w:rPr>
        <w:b/>
        <w:noProof/>
      </w:rPr>
      <w:t xml:space="preserve">                       </w:t>
    </w:r>
    <w:r w:rsidRPr="004E3415">
      <w:rPr>
        <w:b/>
        <w:noProof/>
      </w:rPr>
      <w:t>Creación: Septiembre de 2020</w:t>
    </w:r>
  </w:p>
  <w:p w:rsidR="005E311A" w:rsidRPr="004E3415" w:rsidRDefault="005E311A" w:rsidP="004E3415">
    <w:pPr>
      <w:pStyle w:val="Piedepgina"/>
      <w:jc w:val="both"/>
      <w:rPr>
        <w:b/>
      </w:rPr>
    </w:pPr>
    <w:r>
      <w:rPr>
        <w:b/>
        <w:noProof/>
      </w:rPr>
      <w:t xml:space="preserve">       </w:t>
    </w:r>
    <w:r w:rsidRPr="00BE73F4">
      <w:rPr>
        <w:b/>
        <w:noProof/>
      </w:rPr>
      <w:t>Reviso y autorizo</w:t>
    </w:r>
    <w:r w:rsidRPr="004E3415">
      <w:rPr>
        <w:b/>
        <w:noProof/>
      </w:rPr>
      <w:t xml:space="preserve">: Dr Carlos Salazar López Ortz.   </w:t>
    </w:r>
    <w:r>
      <w:rPr>
        <w:b/>
        <w:noProof/>
      </w:rPr>
      <w:t xml:space="preserve">                   MPLALCOVID192020 / 1ª versión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11A" w:rsidRDefault="005E31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DE0" w:rsidRDefault="009E5DE0" w:rsidP="00055357">
      <w:pPr>
        <w:spacing w:after="0" w:line="240" w:lineRule="auto"/>
      </w:pPr>
      <w:r>
        <w:separator/>
      </w:r>
    </w:p>
  </w:footnote>
  <w:footnote w:type="continuationSeparator" w:id="0">
    <w:p w:rsidR="009E5DE0" w:rsidRDefault="009E5DE0" w:rsidP="00055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11A" w:rsidRDefault="005E311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11A" w:rsidRPr="00BE73F4" w:rsidRDefault="005E311A" w:rsidP="00055357">
    <w:pPr>
      <w:pStyle w:val="Encabezado"/>
      <w:jc w:val="both"/>
      <w:rPr>
        <w:rFonts w:ascii="Arial" w:hAnsi="Arial" w:cs="Arial"/>
        <w:b/>
        <w:sz w:val="28"/>
        <w:szCs w:val="28"/>
      </w:rPr>
    </w:pPr>
    <w:r w:rsidRPr="00BE73F4">
      <w:rPr>
        <w:noProof/>
        <w:sz w:val="28"/>
        <w:szCs w:val="28"/>
        <w:lang w:eastAsia="es-MX"/>
      </w:rPr>
      <w:drawing>
        <wp:inline distT="0" distB="0" distL="0" distR="0">
          <wp:extent cx="1197500" cy="389614"/>
          <wp:effectExtent l="19050" t="0" r="2650" b="0"/>
          <wp:docPr id="8" name="Imagen 1"/>
          <wp:cNvGraphicFramePr/>
          <a:graphic xmlns:a="http://schemas.openxmlformats.org/drawingml/2006/main">
            <a:graphicData uri="http://schemas.openxmlformats.org/drawingml/2006/picture">
              <pic:pic xmlns:pic="http://schemas.openxmlformats.org/drawingml/2006/picture">
                <pic:nvPicPr>
                  <pic:cNvPr id="1121" name="Picture 1"/>
                  <pic:cNvPicPr>
                    <a:picLocks noChangeAspect="1" noChangeArrowheads="1"/>
                  </pic:cNvPicPr>
                </pic:nvPicPr>
                <pic:blipFill>
                  <a:blip r:embed="rId1" cstate="print"/>
                  <a:srcRect/>
                  <a:stretch>
                    <a:fillRect/>
                  </a:stretch>
                </pic:blipFill>
                <pic:spPr bwMode="auto">
                  <a:xfrm>
                    <a:off x="0" y="0"/>
                    <a:ext cx="1196574" cy="389313"/>
                  </a:xfrm>
                  <a:prstGeom prst="rect">
                    <a:avLst/>
                  </a:prstGeom>
                  <a:noFill/>
                  <a:ln w="9525">
                    <a:noFill/>
                    <a:miter lim="800000"/>
                    <a:headEnd/>
                    <a:tailEnd/>
                  </a:ln>
                </pic:spPr>
              </pic:pic>
            </a:graphicData>
          </a:graphic>
        </wp:inline>
      </w:drawing>
    </w:r>
    <w:r w:rsidRPr="00BE73F4">
      <w:rPr>
        <w:sz w:val="28"/>
        <w:szCs w:val="28"/>
      </w:rPr>
      <w:t xml:space="preserve">            </w:t>
    </w:r>
    <w:r w:rsidRPr="00BE73F4">
      <w:rPr>
        <w:rFonts w:ascii="Arial" w:hAnsi="Arial" w:cs="Arial"/>
        <w:b/>
        <w:sz w:val="28"/>
        <w:szCs w:val="28"/>
      </w:rPr>
      <w:t>Laboratorio de Reproducción Asistida</w:t>
    </w:r>
  </w:p>
  <w:p w:rsidR="005E311A" w:rsidRPr="00BE73F4" w:rsidRDefault="005E311A" w:rsidP="00BE73F4">
    <w:pPr>
      <w:pStyle w:val="Encabezado"/>
      <w:tabs>
        <w:tab w:val="left" w:pos="2715"/>
      </w:tabs>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sidRPr="00BE73F4">
      <w:rPr>
        <w:rFonts w:ascii="Arial" w:hAnsi="Arial" w:cs="Arial"/>
        <w:sz w:val="28"/>
        <w:szCs w:val="28"/>
      </w:rPr>
      <w:t>Laboratorio de Andrología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11A" w:rsidRDefault="005E31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A314E"/>
    <w:multiLevelType w:val="hybridMultilevel"/>
    <w:tmpl w:val="73BEB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661E1"/>
    <w:multiLevelType w:val="hybridMultilevel"/>
    <w:tmpl w:val="8C4CE4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581826"/>
    <w:multiLevelType w:val="hybridMultilevel"/>
    <w:tmpl w:val="375898C0"/>
    <w:lvl w:ilvl="0" w:tplc="AE243FE6">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7914E4"/>
    <w:multiLevelType w:val="hybridMultilevel"/>
    <w:tmpl w:val="5080D398"/>
    <w:lvl w:ilvl="0" w:tplc="BD422DB2">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3445F3"/>
    <w:multiLevelType w:val="hybridMultilevel"/>
    <w:tmpl w:val="72A494B2"/>
    <w:lvl w:ilvl="0" w:tplc="AE160BF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CE2CC9"/>
    <w:multiLevelType w:val="hybridMultilevel"/>
    <w:tmpl w:val="A2A8BA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7F6204"/>
    <w:multiLevelType w:val="hybridMultilevel"/>
    <w:tmpl w:val="C2A6129E"/>
    <w:lvl w:ilvl="0" w:tplc="080A0011">
      <w:start w:val="1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034D9C"/>
    <w:multiLevelType w:val="hybridMultilevel"/>
    <w:tmpl w:val="754EC118"/>
    <w:lvl w:ilvl="0" w:tplc="031C88E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4E6697"/>
    <w:multiLevelType w:val="hybridMultilevel"/>
    <w:tmpl w:val="F202E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6E796D"/>
    <w:multiLevelType w:val="hybridMultilevel"/>
    <w:tmpl w:val="AE9E5486"/>
    <w:lvl w:ilvl="0" w:tplc="B080B9E8">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EC68BC"/>
    <w:multiLevelType w:val="hybridMultilevel"/>
    <w:tmpl w:val="411E72D6"/>
    <w:lvl w:ilvl="0" w:tplc="07E66752">
      <w:start w:val="15"/>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A8C79C7"/>
    <w:multiLevelType w:val="hybridMultilevel"/>
    <w:tmpl w:val="5020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3C0799"/>
    <w:multiLevelType w:val="hybridMultilevel"/>
    <w:tmpl w:val="64241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522CCA"/>
    <w:multiLevelType w:val="hybridMultilevel"/>
    <w:tmpl w:val="EC088EE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C6717C"/>
    <w:multiLevelType w:val="hybridMultilevel"/>
    <w:tmpl w:val="C7EAD88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36102FB9"/>
    <w:multiLevelType w:val="hybridMultilevel"/>
    <w:tmpl w:val="EFD0A13E"/>
    <w:lvl w:ilvl="0" w:tplc="43301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07150F"/>
    <w:multiLevelType w:val="hybridMultilevel"/>
    <w:tmpl w:val="0D9430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CF6C69"/>
    <w:multiLevelType w:val="hybridMultilevel"/>
    <w:tmpl w:val="41E07C04"/>
    <w:lvl w:ilvl="0" w:tplc="E47E73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5158E0"/>
    <w:multiLevelType w:val="hybridMultilevel"/>
    <w:tmpl w:val="9014F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7C6625"/>
    <w:multiLevelType w:val="hybridMultilevel"/>
    <w:tmpl w:val="06CAE5A0"/>
    <w:lvl w:ilvl="0" w:tplc="C882AD4E">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FA7C32"/>
    <w:multiLevelType w:val="hybridMultilevel"/>
    <w:tmpl w:val="71A66828"/>
    <w:lvl w:ilvl="0" w:tplc="719CED8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45186A68"/>
    <w:multiLevelType w:val="hybridMultilevel"/>
    <w:tmpl w:val="BE92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152FB3"/>
    <w:multiLevelType w:val="hybridMultilevel"/>
    <w:tmpl w:val="595A5D08"/>
    <w:lvl w:ilvl="0" w:tplc="2DD00B14">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83B3F53"/>
    <w:multiLevelType w:val="hybridMultilevel"/>
    <w:tmpl w:val="2D741A1A"/>
    <w:lvl w:ilvl="0" w:tplc="080A0011">
      <w:start w:val="15"/>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nsid w:val="4AC35139"/>
    <w:multiLevelType w:val="hybridMultilevel"/>
    <w:tmpl w:val="B22CCE08"/>
    <w:lvl w:ilvl="0" w:tplc="A8CC3E30">
      <w:start w:val="1"/>
      <w:numFmt w:val="upperLetter"/>
      <w:lvlText w:val="%1)"/>
      <w:lvlJc w:val="left"/>
      <w:pPr>
        <w:ind w:left="1080" w:hanging="72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980949"/>
    <w:multiLevelType w:val="hybridMultilevel"/>
    <w:tmpl w:val="6F68714A"/>
    <w:lvl w:ilvl="0" w:tplc="E58237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9E3D55"/>
    <w:multiLevelType w:val="hybridMultilevel"/>
    <w:tmpl w:val="62F60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2747C5"/>
    <w:multiLevelType w:val="hybridMultilevel"/>
    <w:tmpl w:val="49D4AC8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135FB6"/>
    <w:multiLevelType w:val="hybridMultilevel"/>
    <w:tmpl w:val="CE7E4A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5634D9"/>
    <w:multiLevelType w:val="multilevel"/>
    <w:tmpl w:val="5010F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303056"/>
    <w:multiLevelType w:val="hybridMultilevel"/>
    <w:tmpl w:val="282A2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4F10FA"/>
    <w:multiLevelType w:val="hybridMultilevel"/>
    <w:tmpl w:val="098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3FE652C"/>
    <w:multiLevelType w:val="hybridMultilevel"/>
    <w:tmpl w:val="2D822F60"/>
    <w:lvl w:ilvl="0" w:tplc="C9D45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49C7533"/>
    <w:multiLevelType w:val="hybridMultilevel"/>
    <w:tmpl w:val="CBF2BDD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nsid w:val="6C041357"/>
    <w:multiLevelType w:val="hybridMultilevel"/>
    <w:tmpl w:val="2CA2C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BE5235"/>
    <w:multiLevelType w:val="hybridMultilevel"/>
    <w:tmpl w:val="FF7CBFAA"/>
    <w:lvl w:ilvl="0" w:tplc="E0326FC0">
      <w:start w:val="1"/>
      <w:numFmt w:val="upperRoman"/>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4663456"/>
    <w:multiLevelType w:val="hybridMultilevel"/>
    <w:tmpl w:val="F44C9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C76303"/>
    <w:multiLevelType w:val="hybridMultilevel"/>
    <w:tmpl w:val="2D684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9D5DC3"/>
    <w:multiLevelType w:val="hybridMultilevel"/>
    <w:tmpl w:val="7E004920"/>
    <w:lvl w:ilvl="0" w:tplc="1742AA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
  </w:num>
  <w:num w:numId="3">
    <w:abstractNumId w:val="23"/>
  </w:num>
  <w:num w:numId="4">
    <w:abstractNumId w:val="6"/>
  </w:num>
  <w:num w:numId="5">
    <w:abstractNumId w:val="10"/>
  </w:num>
  <w:num w:numId="6">
    <w:abstractNumId w:val="9"/>
  </w:num>
  <w:num w:numId="7">
    <w:abstractNumId w:val="0"/>
  </w:num>
  <w:num w:numId="8">
    <w:abstractNumId w:val="31"/>
  </w:num>
  <w:num w:numId="9">
    <w:abstractNumId w:val="8"/>
  </w:num>
  <w:num w:numId="10">
    <w:abstractNumId w:val="13"/>
  </w:num>
  <w:num w:numId="11">
    <w:abstractNumId w:val="24"/>
  </w:num>
  <w:num w:numId="12">
    <w:abstractNumId w:val="26"/>
  </w:num>
  <w:num w:numId="13">
    <w:abstractNumId w:val="36"/>
  </w:num>
  <w:num w:numId="14">
    <w:abstractNumId w:val="35"/>
  </w:num>
  <w:num w:numId="15">
    <w:abstractNumId w:val="5"/>
  </w:num>
  <w:num w:numId="16">
    <w:abstractNumId w:val="29"/>
  </w:num>
  <w:num w:numId="17">
    <w:abstractNumId w:val="29"/>
    <w:lvlOverride w:ilvl="0"/>
    <w:lvlOverride w:ilvl="1">
      <w:startOverride w:val="1"/>
    </w:lvlOverride>
  </w:num>
  <w:num w:numId="18">
    <w:abstractNumId w:val="29"/>
    <w:lvlOverride w:ilvl="0"/>
    <w:lvlOverride w:ilvl="1">
      <w:startOverride w:val="1"/>
    </w:lvlOverride>
  </w:num>
  <w:num w:numId="19">
    <w:abstractNumId w:val="28"/>
  </w:num>
  <w:num w:numId="20">
    <w:abstractNumId w:val="25"/>
  </w:num>
  <w:num w:numId="21">
    <w:abstractNumId w:val="27"/>
  </w:num>
  <w:num w:numId="22">
    <w:abstractNumId w:val="2"/>
  </w:num>
  <w:num w:numId="23">
    <w:abstractNumId w:val="32"/>
  </w:num>
  <w:num w:numId="24">
    <w:abstractNumId w:val="3"/>
  </w:num>
  <w:num w:numId="25">
    <w:abstractNumId w:val="4"/>
  </w:num>
  <w:num w:numId="26">
    <w:abstractNumId w:val="17"/>
  </w:num>
  <w:num w:numId="27">
    <w:abstractNumId w:val="22"/>
  </w:num>
  <w:num w:numId="28">
    <w:abstractNumId w:val="7"/>
  </w:num>
  <w:num w:numId="29">
    <w:abstractNumId w:val="38"/>
  </w:num>
  <w:num w:numId="30">
    <w:abstractNumId w:val="15"/>
  </w:num>
  <w:num w:numId="31">
    <w:abstractNumId w:val="20"/>
  </w:num>
  <w:num w:numId="32">
    <w:abstractNumId w:val="18"/>
  </w:num>
  <w:num w:numId="33">
    <w:abstractNumId w:val="34"/>
  </w:num>
  <w:num w:numId="34">
    <w:abstractNumId w:val="12"/>
  </w:num>
  <w:num w:numId="35">
    <w:abstractNumId w:val="11"/>
  </w:num>
  <w:num w:numId="36">
    <w:abstractNumId w:val="14"/>
  </w:num>
  <w:num w:numId="37">
    <w:abstractNumId w:val="37"/>
  </w:num>
  <w:num w:numId="38">
    <w:abstractNumId w:val="16"/>
  </w:num>
  <w:num w:numId="39">
    <w:abstractNumId w:val="33"/>
  </w:num>
  <w:num w:numId="40">
    <w:abstractNumId w:val="30"/>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15"/>
    <w:rsid w:val="00011365"/>
    <w:rsid w:val="00023978"/>
    <w:rsid w:val="000307C4"/>
    <w:rsid w:val="00043742"/>
    <w:rsid w:val="00055357"/>
    <w:rsid w:val="00065E30"/>
    <w:rsid w:val="00066A4D"/>
    <w:rsid w:val="00083385"/>
    <w:rsid w:val="000B10FA"/>
    <w:rsid w:val="000B2F7E"/>
    <w:rsid w:val="000B4186"/>
    <w:rsid w:val="000D11D2"/>
    <w:rsid w:val="000D2258"/>
    <w:rsid w:val="000D5C9D"/>
    <w:rsid w:val="000D6064"/>
    <w:rsid w:val="000D72D8"/>
    <w:rsid w:val="000F2634"/>
    <w:rsid w:val="000F30BE"/>
    <w:rsid w:val="00104CE8"/>
    <w:rsid w:val="00106D58"/>
    <w:rsid w:val="00111AD9"/>
    <w:rsid w:val="00112CAF"/>
    <w:rsid w:val="001421DD"/>
    <w:rsid w:val="00145621"/>
    <w:rsid w:val="00147612"/>
    <w:rsid w:val="00151068"/>
    <w:rsid w:val="00151E30"/>
    <w:rsid w:val="0015376A"/>
    <w:rsid w:val="00164982"/>
    <w:rsid w:val="00165DA4"/>
    <w:rsid w:val="00177300"/>
    <w:rsid w:val="00187DDB"/>
    <w:rsid w:val="0019329E"/>
    <w:rsid w:val="001A2ED7"/>
    <w:rsid w:val="001C1232"/>
    <w:rsid w:val="001D2B12"/>
    <w:rsid w:val="001D5CE1"/>
    <w:rsid w:val="001E6F05"/>
    <w:rsid w:val="001E7050"/>
    <w:rsid w:val="001F367F"/>
    <w:rsid w:val="00203F5B"/>
    <w:rsid w:val="002061B2"/>
    <w:rsid w:val="00210622"/>
    <w:rsid w:val="00235A2D"/>
    <w:rsid w:val="0024016A"/>
    <w:rsid w:val="00250397"/>
    <w:rsid w:val="002505D5"/>
    <w:rsid w:val="0026176D"/>
    <w:rsid w:val="00264717"/>
    <w:rsid w:val="00265B2F"/>
    <w:rsid w:val="00271C70"/>
    <w:rsid w:val="00274659"/>
    <w:rsid w:val="00275EC6"/>
    <w:rsid w:val="002828AB"/>
    <w:rsid w:val="00283F3A"/>
    <w:rsid w:val="0029113B"/>
    <w:rsid w:val="00292D21"/>
    <w:rsid w:val="00296F65"/>
    <w:rsid w:val="002A5508"/>
    <w:rsid w:val="002C0269"/>
    <w:rsid w:val="002C22E2"/>
    <w:rsid w:val="002D6081"/>
    <w:rsid w:val="002E11C2"/>
    <w:rsid w:val="002E5D95"/>
    <w:rsid w:val="002E7629"/>
    <w:rsid w:val="00301A3E"/>
    <w:rsid w:val="00301B99"/>
    <w:rsid w:val="00305901"/>
    <w:rsid w:val="00315E8C"/>
    <w:rsid w:val="0032618F"/>
    <w:rsid w:val="003306F2"/>
    <w:rsid w:val="003323BE"/>
    <w:rsid w:val="00333F5E"/>
    <w:rsid w:val="003475F7"/>
    <w:rsid w:val="00350D97"/>
    <w:rsid w:val="00353277"/>
    <w:rsid w:val="003533A1"/>
    <w:rsid w:val="00361FD9"/>
    <w:rsid w:val="0037057B"/>
    <w:rsid w:val="00383B5A"/>
    <w:rsid w:val="00383BEE"/>
    <w:rsid w:val="00394CD8"/>
    <w:rsid w:val="003970EF"/>
    <w:rsid w:val="003A4CC7"/>
    <w:rsid w:val="003A78D9"/>
    <w:rsid w:val="003A7996"/>
    <w:rsid w:val="003B2381"/>
    <w:rsid w:val="003B3DA6"/>
    <w:rsid w:val="003C3915"/>
    <w:rsid w:val="003D25C8"/>
    <w:rsid w:val="003D5E98"/>
    <w:rsid w:val="003E3981"/>
    <w:rsid w:val="003F2794"/>
    <w:rsid w:val="0040326F"/>
    <w:rsid w:val="00403687"/>
    <w:rsid w:val="00407549"/>
    <w:rsid w:val="0041100F"/>
    <w:rsid w:val="0042104B"/>
    <w:rsid w:val="00421BAB"/>
    <w:rsid w:val="004300F6"/>
    <w:rsid w:val="004332E4"/>
    <w:rsid w:val="00444031"/>
    <w:rsid w:val="0045236B"/>
    <w:rsid w:val="004570FB"/>
    <w:rsid w:val="00464F6D"/>
    <w:rsid w:val="00473B08"/>
    <w:rsid w:val="00482304"/>
    <w:rsid w:val="0048493F"/>
    <w:rsid w:val="00490714"/>
    <w:rsid w:val="00492C3A"/>
    <w:rsid w:val="00495A98"/>
    <w:rsid w:val="00496FFA"/>
    <w:rsid w:val="004A1806"/>
    <w:rsid w:val="004A29CB"/>
    <w:rsid w:val="004A7A47"/>
    <w:rsid w:val="004B245E"/>
    <w:rsid w:val="004C2C6E"/>
    <w:rsid w:val="004D3889"/>
    <w:rsid w:val="004E02B4"/>
    <w:rsid w:val="004E06DE"/>
    <w:rsid w:val="004E161B"/>
    <w:rsid w:val="004E3415"/>
    <w:rsid w:val="004E3B27"/>
    <w:rsid w:val="004E51A3"/>
    <w:rsid w:val="004E68C7"/>
    <w:rsid w:val="004F000D"/>
    <w:rsid w:val="004F433C"/>
    <w:rsid w:val="005011A2"/>
    <w:rsid w:val="00507527"/>
    <w:rsid w:val="00507D7B"/>
    <w:rsid w:val="005128B8"/>
    <w:rsid w:val="005162CC"/>
    <w:rsid w:val="005254F3"/>
    <w:rsid w:val="0053401F"/>
    <w:rsid w:val="00540D39"/>
    <w:rsid w:val="005424E2"/>
    <w:rsid w:val="005462AF"/>
    <w:rsid w:val="00574AA3"/>
    <w:rsid w:val="00574FDB"/>
    <w:rsid w:val="00575E58"/>
    <w:rsid w:val="00584888"/>
    <w:rsid w:val="0059224E"/>
    <w:rsid w:val="005C69C6"/>
    <w:rsid w:val="005D66F9"/>
    <w:rsid w:val="005D772D"/>
    <w:rsid w:val="005E311A"/>
    <w:rsid w:val="005F7CA9"/>
    <w:rsid w:val="006107DD"/>
    <w:rsid w:val="00617E7C"/>
    <w:rsid w:val="00631DB7"/>
    <w:rsid w:val="0063640F"/>
    <w:rsid w:val="00640BB0"/>
    <w:rsid w:val="00647D98"/>
    <w:rsid w:val="00653208"/>
    <w:rsid w:val="00655B50"/>
    <w:rsid w:val="00655DDA"/>
    <w:rsid w:val="006635D8"/>
    <w:rsid w:val="006762D0"/>
    <w:rsid w:val="00676752"/>
    <w:rsid w:val="006779E3"/>
    <w:rsid w:val="0068021D"/>
    <w:rsid w:val="006967AF"/>
    <w:rsid w:val="006A1B17"/>
    <w:rsid w:val="006B547D"/>
    <w:rsid w:val="006C2E04"/>
    <w:rsid w:val="006C605B"/>
    <w:rsid w:val="006D071E"/>
    <w:rsid w:val="006D0B23"/>
    <w:rsid w:val="006E489E"/>
    <w:rsid w:val="006F1BF3"/>
    <w:rsid w:val="00703954"/>
    <w:rsid w:val="00711239"/>
    <w:rsid w:val="00723A66"/>
    <w:rsid w:val="007319FC"/>
    <w:rsid w:val="0075097D"/>
    <w:rsid w:val="00766D66"/>
    <w:rsid w:val="007701E5"/>
    <w:rsid w:val="00773BAA"/>
    <w:rsid w:val="00775706"/>
    <w:rsid w:val="0079682F"/>
    <w:rsid w:val="007A1DDF"/>
    <w:rsid w:val="007A55DE"/>
    <w:rsid w:val="007B13CE"/>
    <w:rsid w:val="007C17E4"/>
    <w:rsid w:val="007E170B"/>
    <w:rsid w:val="007E3AFA"/>
    <w:rsid w:val="00807AD5"/>
    <w:rsid w:val="008378FE"/>
    <w:rsid w:val="008530AA"/>
    <w:rsid w:val="008557F5"/>
    <w:rsid w:val="00855E4D"/>
    <w:rsid w:val="0086213B"/>
    <w:rsid w:val="0086228B"/>
    <w:rsid w:val="00866F35"/>
    <w:rsid w:val="00872A03"/>
    <w:rsid w:val="00877578"/>
    <w:rsid w:val="0088497C"/>
    <w:rsid w:val="0088523F"/>
    <w:rsid w:val="00895C0E"/>
    <w:rsid w:val="008A4C7A"/>
    <w:rsid w:val="008B4D9B"/>
    <w:rsid w:val="008B6240"/>
    <w:rsid w:val="008C133E"/>
    <w:rsid w:val="008E1DEA"/>
    <w:rsid w:val="008E3501"/>
    <w:rsid w:val="008E6653"/>
    <w:rsid w:val="008E69FA"/>
    <w:rsid w:val="009079F5"/>
    <w:rsid w:val="009305C3"/>
    <w:rsid w:val="00932376"/>
    <w:rsid w:val="00937D2B"/>
    <w:rsid w:val="00940487"/>
    <w:rsid w:val="009466A9"/>
    <w:rsid w:val="00946DE1"/>
    <w:rsid w:val="0095152C"/>
    <w:rsid w:val="009549B9"/>
    <w:rsid w:val="00955427"/>
    <w:rsid w:val="0096057F"/>
    <w:rsid w:val="009641B2"/>
    <w:rsid w:val="00987D44"/>
    <w:rsid w:val="00991A64"/>
    <w:rsid w:val="009A06AB"/>
    <w:rsid w:val="009A148B"/>
    <w:rsid w:val="009B743E"/>
    <w:rsid w:val="009C05E4"/>
    <w:rsid w:val="009C16DB"/>
    <w:rsid w:val="009C1A06"/>
    <w:rsid w:val="009C248E"/>
    <w:rsid w:val="009D1B84"/>
    <w:rsid w:val="009D572C"/>
    <w:rsid w:val="009E3427"/>
    <w:rsid w:val="009E50A7"/>
    <w:rsid w:val="009E5DE0"/>
    <w:rsid w:val="009F1104"/>
    <w:rsid w:val="009F1AAA"/>
    <w:rsid w:val="00A07110"/>
    <w:rsid w:val="00A203A9"/>
    <w:rsid w:val="00A21FC2"/>
    <w:rsid w:val="00A43651"/>
    <w:rsid w:val="00A449E5"/>
    <w:rsid w:val="00A460A6"/>
    <w:rsid w:val="00A57641"/>
    <w:rsid w:val="00A57AD5"/>
    <w:rsid w:val="00A62FD4"/>
    <w:rsid w:val="00A638A0"/>
    <w:rsid w:val="00A74EF1"/>
    <w:rsid w:val="00A8291A"/>
    <w:rsid w:val="00A91D66"/>
    <w:rsid w:val="00A9465F"/>
    <w:rsid w:val="00A9620B"/>
    <w:rsid w:val="00A97FEE"/>
    <w:rsid w:val="00AB54A1"/>
    <w:rsid w:val="00AD0DD4"/>
    <w:rsid w:val="00AE083B"/>
    <w:rsid w:val="00AE5FFA"/>
    <w:rsid w:val="00AF5467"/>
    <w:rsid w:val="00AF781D"/>
    <w:rsid w:val="00B00D34"/>
    <w:rsid w:val="00B00DBF"/>
    <w:rsid w:val="00B06E57"/>
    <w:rsid w:val="00B12CD6"/>
    <w:rsid w:val="00B14946"/>
    <w:rsid w:val="00B249CB"/>
    <w:rsid w:val="00B35720"/>
    <w:rsid w:val="00B4040E"/>
    <w:rsid w:val="00B45D90"/>
    <w:rsid w:val="00B46FF9"/>
    <w:rsid w:val="00B47018"/>
    <w:rsid w:val="00B51C95"/>
    <w:rsid w:val="00B52014"/>
    <w:rsid w:val="00B60D9D"/>
    <w:rsid w:val="00B631A9"/>
    <w:rsid w:val="00B63D57"/>
    <w:rsid w:val="00B672B0"/>
    <w:rsid w:val="00B770FD"/>
    <w:rsid w:val="00B85A89"/>
    <w:rsid w:val="00BA6617"/>
    <w:rsid w:val="00BB599A"/>
    <w:rsid w:val="00BB7220"/>
    <w:rsid w:val="00BC44F1"/>
    <w:rsid w:val="00BC4688"/>
    <w:rsid w:val="00BC4C59"/>
    <w:rsid w:val="00BC691F"/>
    <w:rsid w:val="00BD461F"/>
    <w:rsid w:val="00BD5E1F"/>
    <w:rsid w:val="00BE17A3"/>
    <w:rsid w:val="00BE2F88"/>
    <w:rsid w:val="00BE334F"/>
    <w:rsid w:val="00BE56F3"/>
    <w:rsid w:val="00BE73F4"/>
    <w:rsid w:val="00BF3700"/>
    <w:rsid w:val="00C0166D"/>
    <w:rsid w:val="00C01BB1"/>
    <w:rsid w:val="00C03FE4"/>
    <w:rsid w:val="00C05FFE"/>
    <w:rsid w:val="00C10B66"/>
    <w:rsid w:val="00C10FC8"/>
    <w:rsid w:val="00C143E5"/>
    <w:rsid w:val="00C14F5F"/>
    <w:rsid w:val="00C1740D"/>
    <w:rsid w:val="00C31203"/>
    <w:rsid w:val="00C33DD4"/>
    <w:rsid w:val="00C4720F"/>
    <w:rsid w:val="00C55DE8"/>
    <w:rsid w:val="00C563A7"/>
    <w:rsid w:val="00C569DF"/>
    <w:rsid w:val="00C70072"/>
    <w:rsid w:val="00C7488C"/>
    <w:rsid w:val="00C828F2"/>
    <w:rsid w:val="00C84039"/>
    <w:rsid w:val="00C901C8"/>
    <w:rsid w:val="00C92A0E"/>
    <w:rsid w:val="00C92D66"/>
    <w:rsid w:val="00CA170A"/>
    <w:rsid w:val="00CA1776"/>
    <w:rsid w:val="00CC149A"/>
    <w:rsid w:val="00CC35BD"/>
    <w:rsid w:val="00CE7790"/>
    <w:rsid w:val="00CF5FED"/>
    <w:rsid w:val="00D03663"/>
    <w:rsid w:val="00D332B6"/>
    <w:rsid w:val="00D35B24"/>
    <w:rsid w:val="00D4178F"/>
    <w:rsid w:val="00D42944"/>
    <w:rsid w:val="00D42B45"/>
    <w:rsid w:val="00D4470F"/>
    <w:rsid w:val="00D53662"/>
    <w:rsid w:val="00D5426E"/>
    <w:rsid w:val="00D5459F"/>
    <w:rsid w:val="00D62823"/>
    <w:rsid w:val="00D6664C"/>
    <w:rsid w:val="00D719AC"/>
    <w:rsid w:val="00DB6B47"/>
    <w:rsid w:val="00DC045A"/>
    <w:rsid w:val="00DD13F3"/>
    <w:rsid w:val="00DE0F44"/>
    <w:rsid w:val="00DE40B4"/>
    <w:rsid w:val="00DF0021"/>
    <w:rsid w:val="00DF1BA9"/>
    <w:rsid w:val="00DF1FDE"/>
    <w:rsid w:val="00DF348A"/>
    <w:rsid w:val="00E012EC"/>
    <w:rsid w:val="00E03153"/>
    <w:rsid w:val="00E06813"/>
    <w:rsid w:val="00E13FBB"/>
    <w:rsid w:val="00E17524"/>
    <w:rsid w:val="00E237FE"/>
    <w:rsid w:val="00E26516"/>
    <w:rsid w:val="00E270C7"/>
    <w:rsid w:val="00E333A6"/>
    <w:rsid w:val="00E412CC"/>
    <w:rsid w:val="00E64EB8"/>
    <w:rsid w:val="00E71D8A"/>
    <w:rsid w:val="00E77883"/>
    <w:rsid w:val="00E806E9"/>
    <w:rsid w:val="00EB3250"/>
    <w:rsid w:val="00EB685D"/>
    <w:rsid w:val="00EE32FC"/>
    <w:rsid w:val="00EE43D3"/>
    <w:rsid w:val="00EE75D9"/>
    <w:rsid w:val="00EF0964"/>
    <w:rsid w:val="00EF7990"/>
    <w:rsid w:val="00F005E4"/>
    <w:rsid w:val="00F03848"/>
    <w:rsid w:val="00F2161B"/>
    <w:rsid w:val="00F245DA"/>
    <w:rsid w:val="00F249F9"/>
    <w:rsid w:val="00F24DFA"/>
    <w:rsid w:val="00F4342A"/>
    <w:rsid w:val="00F5664F"/>
    <w:rsid w:val="00F60538"/>
    <w:rsid w:val="00F6171F"/>
    <w:rsid w:val="00F75B40"/>
    <w:rsid w:val="00F84AB8"/>
    <w:rsid w:val="00F85CFC"/>
    <w:rsid w:val="00F93E5E"/>
    <w:rsid w:val="00F95A02"/>
    <w:rsid w:val="00FA633D"/>
    <w:rsid w:val="00FC22A1"/>
    <w:rsid w:val="00FC2996"/>
    <w:rsid w:val="00FD701A"/>
    <w:rsid w:val="00FE44EB"/>
    <w:rsid w:val="00FF5118"/>
    <w:rsid w:val="00FF61A8"/>
    <w:rsid w:val="00FF68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AD29F9-6647-488A-9C57-DE6AE125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D97"/>
  </w:style>
  <w:style w:type="paragraph" w:styleId="Ttulo1">
    <w:name w:val="heading 1"/>
    <w:basedOn w:val="Normal"/>
    <w:link w:val="Ttulo1Car"/>
    <w:uiPriority w:val="9"/>
    <w:qFormat/>
    <w:rsid w:val="009D1B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51A3"/>
    <w:pPr>
      <w:spacing w:after="200" w:line="276" w:lineRule="auto"/>
      <w:ind w:left="720"/>
      <w:contextualSpacing/>
    </w:pPr>
  </w:style>
  <w:style w:type="table" w:styleId="Tablaconcuadrcula">
    <w:name w:val="Table Grid"/>
    <w:basedOn w:val="Tablanormal"/>
    <w:uiPriority w:val="59"/>
    <w:rsid w:val="004E5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D25C8"/>
    <w:rPr>
      <w:color w:val="0563C1" w:themeColor="hyperlink"/>
      <w:u w:val="single"/>
    </w:rPr>
  </w:style>
  <w:style w:type="paragraph" w:styleId="Textodeglobo">
    <w:name w:val="Balloon Text"/>
    <w:basedOn w:val="Normal"/>
    <w:link w:val="TextodegloboCar"/>
    <w:uiPriority w:val="99"/>
    <w:semiHidden/>
    <w:unhideWhenUsed/>
    <w:rsid w:val="00937D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D2B"/>
    <w:rPr>
      <w:rFonts w:ascii="Tahoma" w:hAnsi="Tahoma" w:cs="Tahoma"/>
      <w:sz w:val="16"/>
      <w:szCs w:val="16"/>
    </w:rPr>
  </w:style>
  <w:style w:type="character" w:customStyle="1" w:styleId="tlid-translation">
    <w:name w:val="tlid-translation"/>
    <w:basedOn w:val="Fuentedeprrafopredeter"/>
    <w:rsid w:val="00164982"/>
  </w:style>
  <w:style w:type="character" w:customStyle="1" w:styleId="Ttulo1Car">
    <w:name w:val="Título 1 Car"/>
    <w:basedOn w:val="Fuentedeprrafopredeter"/>
    <w:link w:val="Ttulo1"/>
    <w:uiPriority w:val="9"/>
    <w:rsid w:val="009D1B84"/>
    <w:rPr>
      <w:rFonts w:ascii="Times New Roman" w:eastAsia="Times New Roman" w:hAnsi="Times New Roman" w:cs="Times New Roman"/>
      <w:b/>
      <w:bCs/>
      <w:kern w:val="36"/>
      <w:sz w:val="48"/>
      <w:szCs w:val="48"/>
      <w:lang w:eastAsia="es-MX"/>
    </w:rPr>
  </w:style>
  <w:style w:type="character" w:customStyle="1" w:styleId="epub-state">
    <w:name w:val="epub-state"/>
    <w:basedOn w:val="Fuentedeprrafopredeter"/>
    <w:rsid w:val="009D1B84"/>
  </w:style>
  <w:style w:type="character" w:customStyle="1" w:styleId="epub-date">
    <w:name w:val="epub-date"/>
    <w:basedOn w:val="Fuentedeprrafopredeter"/>
    <w:rsid w:val="009D1B84"/>
  </w:style>
  <w:style w:type="paragraph" w:styleId="Textoindependiente">
    <w:name w:val="Body Text"/>
    <w:basedOn w:val="Normal"/>
    <w:link w:val="TextoindependienteCar"/>
    <w:rsid w:val="00AB54A1"/>
    <w:pPr>
      <w:spacing w:after="0" w:line="360" w:lineRule="auto"/>
      <w:jc w:val="both"/>
    </w:pPr>
    <w:rPr>
      <w:rFonts w:ascii="Arial" w:eastAsia="Times New Roman" w:hAnsi="Arial" w:cs="Times New Roman"/>
      <w:szCs w:val="20"/>
      <w:lang w:val="es-ES_tradnl" w:eastAsia="es-ES"/>
    </w:rPr>
  </w:style>
  <w:style w:type="character" w:customStyle="1" w:styleId="TextoindependienteCar">
    <w:name w:val="Texto independiente Car"/>
    <w:basedOn w:val="Fuentedeprrafopredeter"/>
    <w:link w:val="Textoindependiente"/>
    <w:rsid w:val="00AB54A1"/>
    <w:rPr>
      <w:rFonts w:ascii="Arial" w:eastAsia="Times New Roman" w:hAnsi="Arial" w:cs="Times New Roman"/>
      <w:szCs w:val="20"/>
      <w:lang w:val="es-ES_tradnl" w:eastAsia="es-ES"/>
    </w:rPr>
  </w:style>
  <w:style w:type="paragraph" w:styleId="Encabezado">
    <w:name w:val="header"/>
    <w:basedOn w:val="Normal"/>
    <w:link w:val="EncabezadoCar"/>
    <w:uiPriority w:val="99"/>
    <w:unhideWhenUsed/>
    <w:rsid w:val="000553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5357"/>
  </w:style>
  <w:style w:type="paragraph" w:styleId="Piedepgina">
    <w:name w:val="footer"/>
    <w:basedOn w:val="Normal"/>
    <w:link w:val="PiedepginaCar"/>
    <w:uiPriority w:val="99"/>
    <w:unhideWhenUsed/>
    <w:rsid w:val="000553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5357"/>
  </w:style>
  <w:style w:type="character" w:customStyle="1" w:styleId="ff2">
    <w:name w:val="ff2"/>
    <w:basedOn w:val="Fuentedeprrafopredeter"/>
    <w:rsid w:val="00B85A89"/>
  </w:style>
  <w:style w:type="character" w:styleId="Hipervnculovisitado">
    <w:name w:val="FollowedHyperlink"/>
    <w:basedOn w:val="Fuentedeprrafopredeter"/>
    <w:uiPriority w:val="99"/>
    <w:semiHidden/>
    <w:unhideWhenUsed/>
    <w:rsid w:val="00C10F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13378">
      <w:bodyDiv w:val="1"/>
      <w:marLeft w:val="0"/>
      <w:marRight w:val="0"/>
      <w:marTop w:val="0"/>
      <w:marBottom w:val="0"/>
      <w:divBdr>
        <w:top w:val="none" w:sz="0" w:space="0" w:color="auto"/>
        <w:left w:val="none" w:sz="0" w:space="0" w:color="auto"/>
        <w:bottom w:val="none" w:sz="0" w:space="0" w:color="auto"/>
        <w:right w:val="none" w:sz="0" w:space="0" w:color="auto"/>
      </w:divBdr>
      <w:divsChild>
        <w:div w:id="542789417">
          <w:marLeft w:val="0"/>
          <w:marRight w:val="0"/>
          <w:marTop w:val="0"/>
          <w:marBottom w:val="0"/>
          <w:divBdr>
            <w:top w:val="none" w:sz="0" w:space="0" w:color="auto"/>
            <w:left w:val="none" w:sz="0" w:space="0" w:color="auto"/>
            <w:bottom w:val="none" w:sz="0" w:space="0" w:color="auto"/>
            <w:right w:val="none" w:sz="0" w:space="0" w:color="auto"/>
          </w:divBdr>
        </w:div>
      </w:divsChild>
    </w:div>
    <w:div w:id="806052325">
      <w:bodyDiv w:val="1"/>
      <w:marLeft w:val="0"/>
      <w:marRight w:val="0"/>
      <w:marTop w:val="0"/>
      <w:marBottom w:val="0"/>
      <w:divBdr>
        <w:top w:val="none" w:sz="0" w:space="0" w:color="auto"/>
        <w:left w:val="none" w:sz="0" w:space="0" w:color="auto"/>
        <w:bottom w:val="none" w:sz="0" w:space="0" w:color="auto"/>
        <w:right w:val="none" w:sz="0" w:space="0" w:color="auto"/>
      </w:divBdr>
      <w:divsChild>
        <w:div w:id="1779981526">
          <w:marLeft w:val="0"/>
          <w:marRight w:val="0"/>
          <w:marTop w:val="0"/>
          <w:marBottom w:val="0"/>
          <w:divBdr>
            <w:top w:val="none" w:sz="0" w:space="0" w:color="auto"/>
            <w:left w:val="none" w:sz="0" w:space="0" w:color="auto"/>
            <w:bottom w:val="none" w:sz="0" w:space="0" w:color="auto"/>
            <w:right w:val="none" w:sz="0" w:space="0" w:color="auto"/>
          </w:divBdr>
          <w:divsChild>
            <w:div w:id="1823230016">
              <w:marLeft w:val="0"/>
              <w:marRight w:val="0"/>
              <w:marTop w:val="0"/>
              <w:marBottom w:val="0"/>
              <w:divBdr>
                <w:top w:val="none" w:sz="0" w:space="0" w:color="auto"/>
                <w:left w:val="none" w:sz="0" w:space="0" w:color="auto"/>
                <w:bottom w:val="none" w:sz="0" w:space="0" w:color="auto"/>
                <w:right w:val="none" w:sz="0" w:space="0" w:color="auto"/>
              </w:divBdr>
              <w:divsChild>
                <w:div w:id="11298833">
                  <w:marLeft w:val="0"/>
                  <w:marRight w:val="0"/>
                  <w:marTop w:val="0"/>
                  <w:marBottom w:val="0"/>
                  <w:divBdr>
                    <w:top w:val="none" w:sz="0" w:space="0" w:color="auto"/>
                    <w:left w:val="none" w:sz="0" w:space="0" w:color="auto"/>
                    <w:bottom w:val="none" w:sz="0" w:space="0" w:color="auto"/>
                    <w:right w:val="none" w:sz="0" w:space="0" w:color="auto"/>
                  </w:divBdr>
                  <w:divsChild>
                    <w:div w:id="11415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56844">
          <w:marLeft w:val="0"/>
          <w:marRight w:val="0"/>
          <w:marTop w:val="0"/>
          <w:marBottom w:val="0"/>
          <w:divBdr>
            <w:top w:val="none" w:sz="0" w:space="0" w:color="auto"/>
            <w:left w:val="none" w:sz="0" w:space="0" w:color="auto"/>
            <w:bottom w:val="none" w:sz="0" w:space="0" w:color="auto"/>
            <w:right w:val="none" w:sz="0" w:space="0" w:color="auto"/>
          </w:divBdr>
          <w:divsChild>
            <w:div w:id="838227398">
              <w:marLeft w:val="0"/>
              <w:marRight w:val="0"/>
              <w:marTop w:val="0"/>
              <w:marBottom w:val="0"/>
              <w:divBdr>
                <w:top w:val="none" w:sz="0" w:space="0" w:color="auto"/>
                <w:left w:val="none" w:sz="0" w:space="0" w:color="auto"/>
                <w:bottom w:val="none" w:sz="0" w:space="0" w:color="auto"/>
                <w:right w:val="none" w:sz="0" w:space="0" w:color="auto"/>
              </w:divBdr>
            </w:div>
            <w:div w:id="6959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9139">
      <w:bodyDiv w:val="1"/>
      <w:marLeft w:val="0"/>
      <w:marRight w:val="0"/>
      <w:marTop w:val="0"/>
      <w:marBottom w:val="0"/>
      <w:divBdr>
        <w:top w:val="none" w:sz="0" w:space="0" w:color="auto"/>
        <w:left w:val="none" w:sz="0" w:space="0" w:color="auto"/>
        <w:bottom w:val="none" w:sz="0" w:space="0" w:color="auto"/>
        <w:right w:val="none" w:sz="0" w:space="0" w:color="auto"/>
      </w:divBdr>
      <w:divsChild>
        <w:div w:id="1258755416">
          <w:marLeft w:val="0"/>
          <w:marRight w:val="0"/>
          <w:marTop w:val="0"/>
          <w:marBottom w:val="0"/>
          <w:divBdr>
            <w:top w:val="none" w:sz="0" w:space="0" w:color="auto"/>
            <w:left w:val="none" w:sz="0" w:space="0" w:color="auto"/>
            <w:bottom w:val="none" w:sz="0" w:space="0" w:color="auto"/>
            <w:right w:val="none" w:sz="0" w:space="0" w:color="auto"/>
          </w:divBdr>
          <w:divsChild>
            <w:div w:id="1853640168">
              <w:marLeft w:val="0"/>
              <w:marRight w:val="0"/>
              <w:marTop w:val="0"/>
              <w:marBottom w:val="0"/>
              <w:divBdr>
                <w:top w:val="none" w:sz="0" w:space="0" w:color="auto"/>
                <w:left w:val="none" w:sz="0" w:space="0" w:color="auto"/>
                <w:bottom w:val="none" w:sz="0" w:space="0" w:color="auto"/>
                <w:right w:val="none" w:sz="0" w:space="0" w:color="auto"/>
              </w:divBdr>
              <w:divsChild>
                <w:div w:id="350498625">
                  <w:marLeft w:val="0"/>
                  <w:marRight w:val="0"/>
                  <w:marTop w:val="0"/>
                  <w:marBottom w:val="0"/>
                  <w:divBdr>
                    <w:top w:val="none" w:sz="0" w:space="0" w:color="auto"/>
                    <w:left w:val="none" w:sz="0" w:space="0" w:color="auto"/>
                    <w:bottom w:val="none" w:sz="0" w:space="0" w:color="auto"/>
                    <w:right w:val="none" w:sz="0" w:space="0" w:color="auto"/>
                  </w:divBdr>
                  <w:divsChild>
                    <w:div w:id="10206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674">
          <w:marLeft w:val="0"/>
          <w:marRight w:val="0"/>
          <w:marTop w:val="0"/>
          <w:marBottom w:val="0"/>
          <w:divBdr>
            <w:top w:val="none" w:sz="0" w:space="0" w:color="auto"/>
            <w:left w:val="none" w:sz="0" w:space="0" w:color="auto"/>
            <w:bottom w:val="none" w:sz="0" w:space="0" w:color="auto"/>
            <w:right w:val="none" w:sz="0" w:space="0" w:color="auto"/>
          </w:divBdr>
          <w:divsChild>
            <w:div w:id="1651058977">
              <w:marLeft w:val="0"/>
              <w:marRight w:val="0"/>
              <w:marTop w:val="0"/>
              <w:marBottom w:val="0"/>
              <w:divBdr>
                <w:top w:val="none" w:sz="0" w:space="0" w:color="auto"/>
                <w:left w:val="none" w:sz="0" w:space="0" w:color="auto"/>
                <w:bottom w:val="none" w:sz="0" w:space="0" w:color="auto"/>
                <w:right w:val="none" w:sz="0" w:space="0" w:color="auto"/>
              </w:divBdr>
            </w:div>
            <w:div w:id="21029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24944">
      <w:bodyDiv w:val="1"/>
      <w:marLeft w:val="0"/>
      <w:marRight w:val="0"/>
      <w:marTop w:val="0"/>
      <w:marBottom w:val="0"/>
      <w:divBdr>
        <w:top w:val="none" w:sz="0" w:space="0" w:color="auto"/>
        <w:left w:val="none" w:sz="0" w:space="0" w:color="auto"/>
        <w:bottom w:val="none" w:sz="0" w:space="0" w:color="auto"/>
        <w:right w:val="none" w:sz="0" w:space="0" w:color="auto"/>
      </w:divBdr>
      <w:divsChild>
        <w:div w:id="677584144">
          <w:marLeft w:val="0"/>
          <w:marRight w:val="0"/>
          <w:marTop w:val="0"/>
          <w:marBottom w:val="0"/>
          <w:divBdr>
            <w:top w:val="none" w:sz="0" w:space="0" w:color="auto"/>
            <w:left w:val="none" w:sz="0" w:space="0" w:color="auto"/>
            <w:bottom w:val="none" w:sz="0" w:space="0" w:color="auto"/>
            <w:right w:val="none" w:sz="0" w:space="0" w:color="auto"/>
          </w:divBdr>
          <w:divsChild>
            <w:div w:id="435561092">
              <w:marLeft w:val="0"/>
              <w:marRight w:val="0"/>
              <w:marTop w:val="0"/>
              <w:marBottom w:val="0"/>
              <w:divBdr>
                <w:top w:val="none" w:sz="0" w:space="0" w:color="auto"/>
                <w:left w:val="none" w:sz="0" w:space="0" w:color="auto"/>
                <w:bottom w:val="none" w:sz="0" w:space="0" w:color="auto"/>
                <w:right w:val="none" w:sz="0" w:space="0" w:color="auto"/>
              </w:divBdr>
              <w:divsChild>
                <w:div w:id="1659918403">
                  <w:marLeft w:val="0"/>
                  <w:marRight w:val="0"/>
                  <w:marTop w:val="0"/>
                  <w:marBottom w:val="0"/>
                  <w:divBdr>
                    <w:top w:val="none" w:sz="0" w:space="0" w:color="auto"/>
                    <w:left w:val="none" w:sz="0" w:space="0" w:color="auto"/>
                    <w:bottom w:val="none" w:sz="0" w:space="0" w:color="auto"/>
                    <w:right w:val="none" w:sz="0" w:space="0" w:color="auto"/>
                  </w:divBdr>
                  <w:divsChild>
                    <w:div w:id="1314068004">
                      <w:marLeft w:val="0"/>
                      <w:marRight w:val="0"/>
                      <w:marTop w:val="0"/>
                      <w:marBottom w:val="0"/>
                      <w:divBdr>
                        <w:top w:val="none" w:sz="0" w:space="0" w:color="auto"/>
                        <w:left w:val="none" w:sz="0" w:space="0" w:color="auto"/>
                        <w:bottom w:val="none" w:sz="0" w:space="0" w:color="auto"/>
                        <w:right w:val="none" w:sz="0" w:space="0" w:color="auto"/>
                      </w:divBdr>
                      <w:divsChild>
                        <w:div w:id="1036808429">
                          <w:marLeft w:val="0"/>
                          <w:marRight w:val="0"/>
                          <w:marTop w:val="0"/>
                          <w:marBottom w:val="0"/>
                          <w:divBdr>
                            <w:top w:val="none" w:sz="0" w:space="0" w:color="auto"/>
                            <w:left w:val="none" w:sz="0" w:space="0" w:color="auto"/>
                            <w:bottom w:val="none" w:sz="0" w:space="0" w:color="auto"/>
                            <w:right w:val="none" w:sz="0" w:space="0" w:color="auto"/>
                          </w:divBdr>
                          <w:divsChild>
                            <w:div w:id="1798798269">
                              <w:marLeft w:val="0"/>
                              <w:marRight w:val="300"/>
                              <w:marTop w:val="180"/>
                              <w:marBottom w:val="0"/>
                              <w:divBdr>
                                <w:top w:val="none" w:sz="0" w:space="0" w:color="auto"/>
                                <w:left w:val="none" w:sz="0" w:space="0" w:color="auto"/>
                                <w:bottom w:val="none" w:sz="0" w:space="0" w:color="auto"/>
                                <w:right w:val="none" w:sz="0" w:space="0" w:color="auto"/>
                              </w:divBdr>
                              <w:divsChild>
                                <w:div w:id="17850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146535">
          <w:marLeft w:val="0"/>
          <w:marRight w:val="0"/>
          <w:marTop w:val="0"/>
          <w:marBottom w:val="0"/>
          <w:divBdr>
            <w:top w:val="none" w:sz="0" w:space="0" w:color="auto"/>
            <w:left w:val="none" w:sz="0" w:space="0" w:color="auto"/>
            <w:bottom w:val="none" w:sz="0" w:space="0" w:color="auto"/>
            <w:right w:val="none" w:sz="0" w:space="0" w:color="auto"/>
          </w:divBdr>
          <w:divsChild>
            <w:div w:id="394354088">
              <w:marLeft w:val="0"/>
              <w:marRight w:val="0"/>
              <w:marTop w:val="0"/>
              <w:marBottom w:val="0"/>
              <w:divBdr>
                <w:top w:val="none" w:sz="0" w:space="0" w:color="auto"/>
                <w:left w:val="none" w:sz="0" w:space="0" w:color="auto"/>
                <w:bottom w:val="none" w:sz="0" w:space="0" w:color="auto"/>
                <w:right w:val="none" w:sz="0" w:space="0" w:color="auto"/>
              </w:divBdr>
              <w:divsChild>
                <w:div w:id="373889487">
                  <w:marLeft w:val="0"/>
                  <w:marRight w:val="0"/>
                  <w:marTop w:val="0"/>
                  <w:marBottom w:val="0"/>
                  <w:divBdr>
                    <w:top w:val="none" w:sz="0" w:space="0" w:color="auto"/>
                    <w:left w:val="none" w:sz="0" w:space="0" w:color="auto"/>
                    <w:bottom w:val="none" w:sz="0" w:space="0" w:color="auto"/>
                    <w:right w:val="none" w:sz="0" w:space="0" w:color="auto"/>
                  </w:divBdr>
                  <w:divsChild>
                    <w:div w:id="1408189392">
                      <w:marLeft w:val="0"/>
                      <w:marRight w:val="0"/>
                      <w:marTop w:val="0"/>
                      <w:marBottom w:val="0"/>
                      <w:divBdr>
                        <w:top w:val="none" w:sz="0" w:space="0" w:color="auto"/>
                        <w:left w:val="none" w:sz="0" w:space="0" w:color="auto"/>
                        <w:bottom w:val="none" w:sz="0" w:space="0" w:color="auto"/>
                        <w:right w:val="none" w:sz="0" w:space="0" w:color="auto"/>
                      </w:divBdr>
                      <w:divsChild>
                        <w:div w:id="113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68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yperlink" Target="https://doi.org/10.1016/j.fertnstert.2020.05.028" TargetMode="External"/><Relationship Id="rId76" Type="http://schemas.openxmlformats.org/officeDocument/2006/relationships/hyperlink" Target="https://doi.org/10.1038/nature02145" TargetMode="External"/><Relationship Id="rId84" Type="http://schemas.openxmlformats.org/officeDocument/2006/relationships/hyperlink" Target="https://doi.org/10.1073/pnas.0809524106"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038/nrmicro.2016.81"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http://www.genequantification" TargetMode="External"/><Relationship Id="rId74" Type="http://schemas.openxmlformats.org/officeDocument/2006/relationships/hyperlink" Target="https://doi.org/10.1016/S0065-3527(06)66005-3" TargetMode="External"/><Relationship Id="rId79" Type="http://schemas.openxmlformats.org/officeDocument/2006/relationships/hyperlink" Target="https://doi.org/10.1038/nature12005" TargetMode="External"/><Relationship Id="rId87" Type="http://schemas.openxmlformats.org/officeDocument/2006/relationships/hyperlink" Target="https://doi.org/10.1016/j.pharmthera.2010.06.003"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yperlink" Target="https://doi.org/10.1038/nm1143"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oleObject" Target="embeddings/oleObject7.bin"/><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s://www.worldometers.info/coronavirus/" TargetMode="External"/><Relationship Id="rId69" Type="http://schemas.openxmlformats.org/officeDocument/2006/relationships/hyperlink" Target="https://doi.org/10.1111/andr.12859" TargetMode="External"/><Relationship Id="rId77" Type="http://schemas.openxmlformats.org/officeDocument/2006/relationships/hyperlink" Target="https://doi.org/10.1038/nature12711" TargetMode="Externa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hyperlink" Target="https://doi.org/10.1016/S0140-6736(20)30251-8" TargetMode="External"/><Relationship Id="rId80" Type="http://schemas.openxmlformats.org/officeDocument/2006/relationships/hyperlink" Target="https://doi.org/10.1128/JVI.00161-14" TargetMode="External"/><Relationship Id="rId85" Type="http://schemas.openxmlformats.org/officeDocument/2006/relationships/hyperlink" Target="https://doi.org/10.1073/pnas.1407087111"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yperlink" Target="https://doi.org/10.1093/biolre/ioaa080" TargetMode="External"/><Relationship Id="rId20" Type="http://schemas.openxmlformats.org/officeDocument/2006/relationships/oleObject" Target="embeddings/oleObject2.bin"/><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hyperlink" Target="https://doi.org/10.1038/s41586-020-2012-7" TargetMode="External"/><Relationship Id="rId75" Type="http://schemas.openxmlformats.org/officeDocument/2006/relationships/hyperlink" Target="https://doi.org/10.1371/journal.pbio.0060226" TargetMode="External"/><Relationship Id="rId83" Type="http://schemas.openxmlformats.org/officeDocument/2006/relationships/hyperlink" Target="https://doi.org/10.1073/pnas.0306446101"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6.bin"/><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s://doi.org/10.2807/1560%20-7917.ES.2020.25.3.2000045" TargetMode="External"/><Relationship Id="rId73" Type="http://schemas.openxmlformats.org/officeDocument/2006/relationships/hyperlink" Target="https://doi.org/10.1007/978-1-4939-2438-7_1" TargetMode="External"/><Relationship Id="rId78" Type="http://schemas.openxmlformats.org/officeDocument/2006/relationships/hyperlink" Target="https://doi.org/10.1126/science.1092002" TargetMode="External"/><Relationship Id="rId81" Type="http://schemas.openxmlformats.org/officeDocument/2006/relationships/hyperlink" Target="https://doi.org/10.1016/S0140-6736(20)30183-5" TargetMode="External"/><Relationship Id="rId86" Type="http://schemas.openxmlformats.org/officeDocument/2006/relationships/hyperlink" Target="https://doi.org/10.1038/cr.2008.15"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FAF55-6093-447E-9E31-C1120C278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71</Pages>
  <Words>15530</Words>
  <Characters>85421</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13</cp:revision>
  <dcterms:created xsi:type="dcterms:W3CDTF">2020-09-15T17:59:00Z</dcterms:created>
  <dcterms:modified xsi:type="dcterms:W3CDTF">2020-09-17T20:28:00Z</dcterms:modified>
</cp:coreProperties>
</file>